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6A" w:rsidRPr="00F32936" w:rsidRDefault="0000286A" w:rsidP="00F32936">
      <w:pPr>
        <w:tabs>
          <w:tab w:val="left" w:pos="142"/>
        </w:tabs>
        <w:rPr>
          <w:rFonts w:ascii="仿宋" w:eastAsia="仿宋" w:hAnsi="仿宋"/>
          <w:szCs w:val="32"/>
        </w:rPr>
      </w:pPr>
      <w:r w:rsidRPr="00F32936">
        <w:rPr>
          <w:rFonts w:ascii="仿宋" w:eastAsia="仿宋" w:hAnsi="仿宋" w:hint="eastAsia"/>
          <w:szCs w:val="32"/>
        </w:rPr>
        <w:t>附件</w:t>
      </w:r>
      <w:r w:rsidRPr="00F32936">
        <w:rPr>
          <w:rFonts w:ascii="仿宋" w:eastAsia="仿宋" w:hAnsi="仿宋"/>
          <w:szCs w:val="32"/>
        </w:rPr>
        <w:t>1</w:t>
      </w:r>
    </w:p>
    <w:p w:rsidR="0000286A" w:rsidRDefault="0000286A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中国资产评估协会关于开展</w:t>
      </w:r>
      <w:r>
        <w:rPr>
          <w:rFonts w:ascii="方正小标宋简体" w:eastAsia="方正小标宋简体" w:hAnsi="华文中宋"/>
          <w:sz w:val="44"/>
          <w:szCs w:val="44"/>
        </w:rPr>
        <w:t>2022</w:t>
      </w:r>
      <w:r>
        <w:rPr>
          <w:rFonts w:ascii="方正小标宋简体" w:eastAsia="方正小标宋简体" w:hAnsi="华文中宋" w:hint="eastAsia"/>
          <w:sz w:val="44"/>
          <w:szCs w:val="44"/>
        </w:rPr>
        <w:t>年度</w:t>
      </w:r>
    </w:p>
    <w:p w:rsidR="0000286A" w:rsidRDefault="0000286A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自然资源评估业务特色机构申报工作的通知</w:t>
      </w:r>
    </w:p>
    <w:p w:rsidR="0000286A" w:rsidRDefault="0000286A" w:rsidP="00CB4C46">
      <w:pPr>
        <w:tabs>
          <w:tab w:val="left" w:pos="142"/>
        </w:tabs>
        <w:jc w:val="center"/>
        <w:rPr>
          <w:rFonts w:ascii="仿宋" w:eastAsia="仿宋" w:hAnsi="仿宋" w:cs="仿宋_GB2312"/>
          <w:szCs w:val="32"/>
        </w:rPr>
      </w:pPr>
    </w:p>
    <w:p w:rsidR="0000286A" w:rsidRPr="00F32936" w:rsidRDefault="0000286A" w:rsidP="00CB4C46">
      <w:pPr>
        <w:tabs>
          <w:tab w:val="left" w:pos="142"/>
        </w:tabs>
        <w:jc w:val="center"/>
        <w:rPr>
          <w:rFonts w:ascii="仿宋" w:eastAsia="仿宋" w:hAnsi="仿宋" w:cs="仿宋_GB2312"/>
          <w:color w:val="FFFFFF"/>
          <w:szCs w:val="32"/>
        </w:rPr>
      </w:pPr>
      <w:r w:rsidRPr="00F32936">
        <w:rPr>
          <w:rFonts w:ascii="仿宋" w:eastAsia="仿宋" w:hAnsi="仿宋" w:cs="仿宋_GB2312" w:hint="eastAsia"/>
          <w:szCs w:val="32"/>
        </w:rPr>
        <w:t>中评协办</w:t>
      </w:r>
      <w:r w:rsidRPr="00F32936">
        <w:rPr>
          <w:rFonts w:ascii="仿宋" w:eastAsia="仿宋" w:hAnsi="仿宋" w:cs="仿宋_GB2312" w:hint="eastAsia"/>
          <w:color w:val="000000"/>
          <w:szCs w:val="32"/>
        </w:rPr>
        <w:t>〔</w:t>
      </w:r>
      <w:r w:rsidRPr="00F32936">
        <w:rPr>
          <w:rFonts w:ascii="仿宋" w:eastAsia="仿宋" w:hAnsi="仿宋" w:cs="宋体"/>
          <w:szCs w:val="32"/>
          <w:lang w:val="zh-CN"/>
        </w:rPr>
        <w:t>2</w:t>
      </w:r>
      <w:r w:rsidRPr="00F32936">
        <w:rPr>
          <w:rFonts w:ascii="仿宋" w:eastAsia="仿宋" w:hAnsi="仿宋" w:cs="宋体"/>
          <w:szCs w:val="32"/>
        </w:rPr>
        <w:t>02</w:t>
      </w:r>
      <w:r>
        <w:rPr>
          <w:rFonts w:ascii="仿宋" w:eastAsia="仿宋" w:hAnsi="仿宋" w:cs="宋体"/>
          <w:szCs w:val="32"/>
        </w:rPr>
        <w:t>3</w:t>
      </w:r>
      <w:r w:rsidRPr="00F32936">
        <w:rPr>
          <w:rFonts w:ascii="仿宋" w:eastAsia="仿宋" w:hAnsi="仿宋" w:cs="仿宋_GB2312" w:hint="eastAsia"/>
          <w:szCs w:val="32"/>
          <w:lang w:val="zh-CN"/>
        </w:rPr>
        <w:t>〕</w:t>
      </w:r>
      <w:r>
        <w:rPr>
          <w:rFonts w:ascii="仿宋" w:eastAsia="仿宋" w:hAnsi="仿宋" w:cs="仿宋_GB2312"/>
          <w:szCs w:val="32"/>
          <w:lang w:val="zh-CN"/>
        </w:rPr>
        <w:t>16</w:t>
      </w:r>
      <w:r w:rsidRPr="00F32936">
        <w:rPr>
          <w:rFonts w:ascii="仿宋" w:eastAsia="仿宋" w:hAnsi="仿宋" w:cs="宋体"/>
          <w:szCs w:val="32"/>
        </w:rPr>
        <w:t xml:space="preserve"> 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号</w:t>
      </w:r>
    </w:p>
    <w:p w:rsidR="0000286A" w:rsidRDefault="0000286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0286A" w:rsidRPr="00F32936" w:rsidRDefault="0000286A">
      <w:pPr>
        <w:spacing w:line="570" w:lineRule="exact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各省、自治区、直辖市、计划单列市资产评估协会（有关注册会计师协会）：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为引导资产评估行业内部良性竞争，</w:t>
      </w:r>
      <w:r>
        <w:rPr>
          <w:rFonts w:ascii="仿宋" w:eastAsia="仿宋" w:hAnsi="仿宋" w:cs="仿宋_GB2312" w:hint="eastAsia"/>
          <w:szCs w:val="32"/>
          <w:lang w:val="zh-CN"/>
        </w:rPr>
        <w:t>继续推动资产评估机构做优做强、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做精做专，中国资产评估协会（以下简称中评协）将开展</w:t>
      </w:r>
      <w:r w:rsidRPr="00F32936">
        <w:rPr>
          <w:rFonts w:ascii="仿宋" w:eastAsia="仿宋" w:hAnsi="仿宋" w:cs="仿宋_GB2312"/>
          <w:szCs w:val="32"/>
          <w:lang w:val="zh-CN"/>
        </w:rPr>
        <w:t>202</w:t>
      </w:r>
      <w:r>
        <w:rPr>
          <w:rFonts w:ascii="仿宋" w:eastAsia="仿宋" w:hAnsi="仿宋" w:cs="仿宋_GB2312"/>
          <w:szCs w:val="32"/>
          <w:lang w:val="zh-CN"/>
        </w:rPr>
        <w:t>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年度自然资源评估业务特色机构的申报工作，现就有关事项通知如下：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黑体"/>
          <w:szCs w:val="32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一、申报</w:t>
      </w:r>
      <w:r w:rsidRPr="00F32936">
        <w:rPr>
          <w:rFonts w:ascii="仿宋" w:eastAsia="仿宋" w:hAnsi="仿宋" w:cs="黑体" w:hint="eastAsia"/>
          <w:szCs w:val="32"/>
        </w:rPr>
        <w:t>条件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申报的资产评估机构应符合下列条件：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一是</w:t>
      </w:r>
      <w:r>
        <w:rPr>
          <w:rFonts w:ascii="仿宋" w:eastAsia="仿宋" w:hAnsi="仿宋" w:cs="仿宋_GB2312" w:hint="eastAsia"/>
          <w:szCs w:val="32"/>
          <w:lang w:val="zh-CN"/>
        </w:rPr>
        <w:t>设立备案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满</w:t>
      </w:r>
      <w:r w:rsidRPr="00F32936">
        <w:rPr>
          <w:rFonts w:ascii="仿宋" w:eastAsia="仿宋" w:hAnsi="仿宋" w:cs="仿宋_GB2312"/>
          <w:szCs w:val="32"/>
          <w:lang w:val="zh-CN"/>
        </w:rPr>
        <w:t>3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年，即《资产评估行业财政监督管理办法》（财政部令第</w:t>
      </w:r>
      <w:r w:rsidRPr="00F32936">
        <w:rPr>
          <w:rFonts w:ascii="仿宋" w:eastAsia="仿宋" w:hAnsi="仿宋" w:cs="仿宋_GB2312"/>
          <w:szCs w:val="32"/>
          <w:lang w:val="zh-CN"/>
        </w:rPr>
        <w:t>86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号）发布前取得资产评估资格，或于</w:t>
      </w:r>
      <w:r w:rsidRPr="00F32936">
        <w:rPr>
          <w:rFonts w:ascii="仿宋" w:eastAsia="仿宋" w:hAnsi="仿宋" w:cs="仿宋_GB2312"/>
          <w:szCs w:val="32"/>
          <w:lang w:val="zh-CN"/>
        </w:rPr>
        <w:t>201</w:t>
      </w:r>
      <w:r>
        <w:rPr>
          <w:rFonts w:ascii="仿宋" w:eastAsia="仿宋" w:hAnsi="仿宋" w:cs="仿宋_GB2312"/>
          <w:szCs w:val="32"/>
          <w:lang w:val="zh-CN"/>
        </w:rPr>
        <w:t>9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日前在省级财政部门完成备案。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二是合伙制资产评估机构具有</w:t>
      </w:r>
      <w:r w:rsidRPr="00F32936">
        <w:rPr>
          <w:rFonts w:ascii="仿宋" w:eastAsia="仿宋" w:hAnsi="仿宋" w:cs="仿宋_GB2312"/>
          <w:szCs w:val="32"/>
          <w:lang w:val="zh-CN"/>
        </w:rPr>
        <w:t>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名以上资产评估师，公司制资产评估机构具有</w:t>
      </w:r>
      <w:r w:rsidRPr="00F32936">
        <w:rPr>
          <w:rFonts w:ascii="仿宋" w:eastAsia="仿宋" w:hAnsi="仿宋" w:cs="仿宋_GB2312"/>
          <w:szCs w:val="32"/>
          <w:lang w:val="zh-CN"/>
        </w:rPr>
        <w:t>8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名以上资产评估师。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三是</w:t>
      </w:r>
      <w:r w:rsidRPr="00F32936">
        <w:rPr>
          <w:rFonts w:ascii="仿宋" w:eastAsia="仿宋" w:hAnsi="仿宋" w:cs="仿宋_GB2312"/>
          <w:szCs w:val="32"/>
          <w:lang w:val="zh-CN"/>
        </w:rPr>
        <w:t>20</w:t>
      </w:r>
      <w:r>
        <w:rPr>
          <w:rFonts w:ascii="仿宋" w:eastAsia="仿宋" w:hAnsi="仿宋" w:cs="仿宋_GB2312"/>
          <w:szCs w:val="32"/>
          <w:lang w:val="zh-CN"/>
        </w:rPr>
        <w:t>22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日至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日间，出具自然资源评估业务相关资产评估报</w:t>
      </w:r>
      <w:bookmarkStart w:id="0" w:name="_GoBack"/>
      <w:bookmarkEnd w:id="0"/>
      <w:r w:rsidRPr="00F32936">
        <w:rPr>
          <w:rFonts w:ascii="仿宋" w:eastAsia="仿宋" w:hAnsi="仿宋" w:cs="仿宋_GB2312" w:hint="eastAsia"/>
          <w:szCs w:val="32"/>
          <w:lang w:val="zh-CN"/>
        </w:rPr>
        <w:t>告不少于</w:t>
      </w:r>
      <w:r>
        <w:rPr>
          <w:rFonts w:ascii="仿宋" w:eastAsia="仿宋" w:hAnsi="仿宋" w:cs="仿宋_GB2312"/>
          <w:szCs w:val="32"/>
          <w:lang w:val="zh-CN"/>
        </w:rPr>
        <w:t>8</w:t>
      </w:r>
      <w:r w:rsidRPr="00F32936">
        <w:rPr>
          <w:rFonts w:ascii="仿宋" w:eastAsia="仿宋" w:hAnsi="仿宋" w:cs="仿宋_GB2312" w:hint="eastAsia"/>
          <w:szCs w:val="32"/>
          <w:lang w:val="zh-CN"/>
        </w:rPr>
        <w:t>份。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四是</w:t>
      </w:r>
      <w:r w:rsidRPr="00F32936">
        <w:rPr>
          <w:rFonts w:ascii="仿宋" w:eastAsia="仿宋" w:hAnsi="仿宋" w:cs="仿宋_GB2312"/>
          <w:szCs w:val="32"/>
          <w:lang w:val="zh-CN"/>
        </w:rPr>
        <w:t>202</w:t>
      </w:r>
      <w:r>
        <w:rPr>
          <w:rFonts w:ascii="仿宋" w:eastAsia="仿宋" w:hAnsi="仿宋" w:cs="仿宋_GB2312"/>
          <w:szCs w:val="32"/>
          <w:lang w:val="zh-CN"/>
        </w:rPr>
        <w:t>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日至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日间，在执业过程中未受到行政处罚或自律惩戒。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二、填报内容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资产评估机构申报时应填写《自然资源评估业务特色机构申报表》，列明</w:t>
      </w:r>
      <w:r w:rsidRPr="00F32936">
        <w:rPr>
          <w:rFonts w:ascii="仿宋" w:eastAsia="仿宋" w:hAnsi="仿宋" w:cs="仿宋_GB2312"/>
          <w:szCs w:val="32"/>
          <w:lang w:val="zh-CN"/>
        </w:rPr>
        <w:t>202</w:t>
      </w:r>
      <w:r>
        <w:rPr>
          <w:rFonts w:ascii="仿宋" w:eastAsia="仿宋" w:hAnsi="仿宋" w:cs="仿宋_GB2312"/>
          <w:szCs w:val="32"/>
          <w:lang w:val="zh-CN"/>
        </w:rPr>
        <w:t>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日至</w:t>
      </w:r>
      <w:r w:rsidRPr="00F32936">
        <w:rPr>
          <w:rFonts w:ascii="仿宋" w:eastAsia="仿宋" w:hAnsi="仿宋" w:cs="仿宋_GB2312"/>
          <w:szCs w:val="32"/>
          <w:lang w:val="zh-CN"/>
        </w:rPr>
        <w:t>12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31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</w:t>
      </w:r>
      <w:r w:rsidRPr="00F32936">
        <w:rPr>
          <w:rFonts w:ascii="仿宋" w:eastAsia="仿宋" w:hAnsi="仿宋" w:cs="仿宋_GB2312" w:hint="eastAsia"/>
          <w:szCs w:val="32"/>
        </w:rPr>
        <w:t>间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完成的自然资源评估业务情况（以评估报告日为准），包括：报告编码、报告文号、报告名称、评估对象（自然资源类别）、经济行为是否已经实现、自然资源评估业务收入等。涉及国家秘密，或涉及商业秘密至申报当日尚在保密期的业务请勿填报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自然资源评估业务是指评估对象为森林资源资产、土地使用权、矿业权、水域使用权等由特定主体拥有或者控制并能带来经济利益的，用于生产、提供商品和生态服务的各类自然资源的资产评估业务。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三、组织工作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请各省、自治区、直辖市、计划单列市资产评估协会（</w:t>
      </w:r>
      <w:r w:rsidRPr="00F32936">
        <w:rPr>
          <w:rFonts w:ascii="仿宋" w:eastAsia="仿宋" w:hAnsi="仿宋" w:cs="仿宋_GB2312" w:hint="eastAsia"/>
          <w:szCs w:val="32"/>
        </w:rPr>
        <w:t>有关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注册会计师协会，以下简称地方协会）组织本地区资产评估机构自愿申报，于</w:t>
      </w:r>
      <w:r w:rsidRPr="00F32936">
        <w:rPr>
          <w:rFonts w:ascii="仿宋" w:eastAsia="仿宋" w:hAnsi="仿宋" w:cs="仿宋_GB2312"/>
          <w:szCs w:val="32"/>
          <w:lang w:val="zh-CN"/>
        </w:rPr>
        <w:t>202</w:t>
      </w:r>
      <w:r>
        <w:rPr>
          <w:rFonts w:ascii="仿宋" w:eastAsia="仿宋" w:hAnsi="仿宋" w:cs="仿宋_GB2312"/>
          <w:szCs w:val="32"/>
          <w:lang w:val="zh-CN"/>
        </w:rPr>
        <w:t>3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>
        <w:rPr>
          <w:rFonts w:ascii="仿宋" w:eastAsia="仿宋" w:hAnsi="仿宋" w:cs="仿宋_GB2312"/>
          <w:szCs w:val="32"/>
          <w:lang w:val="zh-CN"/>
        </w:rPr>
        <w:t>5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>
        <w:rPr>
          <w:rFonts w:ascii="仿宋" w:eastAsia="仿宋" w:hAnsi="仿宋" w:cs="仿宋_GB2312"/>
          <w:szCs w:val="32"/>
          <w:lang w:val="zh-CN"/>
        </w:rPr>
        <w:t>5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日前收集《自然资源评估业务特色机构申报表》。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地方协会对申报信息进行初核，与行业管理</w:t>
      </w:r>
      <w:r>
        <w:rPr>
          <w:rFonts w:ascii="仿宋" w:eastAsia="仿宋" w:hAnsi="仿宋" w:cs="仿宋_GB2312" w:hint="eastAsia"/>
          <w:szCs w:val="32"/>
          <w:lang w:val="zh-CN"/>
        </w:rPr>
        <w:t>信息系统数据进行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匹配，将符合条件的特色机构申报信息汇总形成《自然资源评估业务特色机构汇总表》，于</w:t>
      </w:r>
      <w:r w:rsidRPr="00F32936">
        <w:rPr>
          <w:rFonts w:ascii="仿宋" w:eastAsia="仿宋" w:hAnsi="仿宋" w:cs="仿宋_GB2312"/>
          <w:szCs w:val="32"/>
          <w:lang w:val="zh-CN"/>
        </w:rPr>
        <w:t>202</w:t>
      </w:r>
      <w:r>
        <w:rPr>
          <w:rFonts w:ascii="仿宋" w:eastAsia="仿宋" w:hAnsi="仿宋" w:cs="仿宋_GB2312"/>
          <w:szCs w:val="32"/>
          <w:lang w:val="zh-CN"/>
        </w:rPr>
        <w:t>3</w:t>
      </w:r>
      <w:r w:rsidRPr="00F32936">
        <w:rPr>
          <w:rFonts w:ascii="仿宋" w:eastAsia="仿宋" w:hAnsi="仿宋" w:cs="仿宋_GB2312" w:hint="eastAsia"/>
          <w:szCs w:val="32"/>
          <w:lang w:val="zh-CN"/>
        </w:rPr>
        <w:t>年</w:t>
      </w:r>
      <w:r>
        <w:rPr>
          <w:rFonts w:ascii="仿宋" w:eastAsia="仿宋" w:hAnsi="仿宋" w:cs="仿宋_GB2312"/>
          <w:szCs w:val="32"/>
          <w:lang w:val="zh-CN"/>
        </w:rPr>
        <w:t>5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月</w:t>
      </w:r>
      <w:r w:rsidRPr="00F32936">
        <w:rPr>
          <w:rFonts w:ascii="仿宋" w:eastAsia="仿宋" w:hAnsi="仿宋" w:cs="仿宋_GB2312"/>
          <w:szCs w:val="32"/>
          <w:lang w:val="zh-CN"/>
        </w:rPr>
        <w:t>15</w:t>
      </w:r>
      <w:r w:rsidRPr="00F32936">
        <w:rPr>
          <w:rFonts w:ascii="仿宋" w:eastAsia="仿宋" w:hAnsi="仿宋" w:cs="仿宋_GB2312" w:hint="eastAsia"/>
          <w:szCs w:val="32"/>
          <w:lang w:val="zh-CN"/>
        </w:rPr>
        <w:t>日前提交中评协。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《自然资源评估业务特色机构申报表》《自然资源评估业务特色机构汇总表》的电子版及</w:t>
      </w:r>
      <w:r w:rsidRPr="00F32936">
        <w:rPr>
          <w:rFonts w:ascii="仿宋" w:eastAsia="仿宋" w:hAnsi="仿宋" w:cs="仿宋_GB2312" w:hint="eastAsia"/>
          <w:szCs w:val="32"/>
        </w:rPr>
        <w:t>盖章</w:t>
      </w:r>
      <w:r w:rsidRPr="00F32936">
        <w:rPr>
          <w:rFonts w:ascii="仿宋" w:eastAsia="仿宋" w:hAnsi="仿宋" w:cs="仿宋_GB2312" w:hint="eastAsia"/>
          <w:szCs w:val="32"/>
          <w:lang w:val="zh-CN"/>
        </w:rPr>
        <w:t>纸质扫描件需一并提交。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四、信息公开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中评协复核相关信息后，将在中评协网站（</w:t>
      </w:r>
      <w:r w:rsidRPr="00F32936">
        <w:rPr>
          <w:rFonts w:ascii="仿宋" w:eastAsia="仿宋" w:hAnsi="仿宋" w:cs="仿宋_GB2312"/>
          <w:szCs w:val="32"/>
          <w:lang w:val="zh-CN"/>
        </w:rPr>
        <w:t>www.cas.org.cn</w:t>
      </w:r>
      <w:r w:rsidRPr="00F32936">
        <w:rPr>
          <w:rFonts w:ascii="仿宋" w:eastAsia="仿宋" w:hAnsi="仿宋" w:cs="仿宋_GB2312" w:hint="eastAsia"/>
          <w:szCs w:val="32"/>
          <w:lang w:val="zh-CN"/>
        </w:rPr>
        <w:t>）披露自然资源评估业务特色机构名录。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黑体"/>
          <w:szCs w:val="32"/>
          <w:lang w:val="zh-CN"/>
        </w:rPr>
      </w:pPr>
      <w:r w:rsidRPr="00F32936">
        <w:rPr>
          <w:rFonts w:ascii="仿宋" w:eastAsia="仿宋" w:hAnsi="仿宋" w:cs="黑体" w:hint="eastAsia"/>
          <w:szCs w:val="32"/>
          <w:lang w:val="zh-CN"/>
        </w:rPr>
        <w:t>五、联系人及联系方式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>
        <w:rPr>
          <w:rFonts w:ascii="仿宋" w:eastAsia="仿宋" w:hAnsi="仿宋" w:cs="仿宋_GB2312" w:hint="eastAsia"/>
          <w:szCs w:val="32"/>
          <w:lang w:val="zh-CN"/>
        </w:rPr>
        <w:t>联系人：孙小明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联系电话：</w:t>
      </w:r>
      <w:r w:rsidRPr="00F32936">
        <w:rPr>
          <w:rFonts w:ascii="仿宋" w:eastAsia="仿宋" w:hAnsi="仿宋" w:cs="仿宋_GB2312"/>
          <w:szCs w:val="32"/>
          <w:lang w:val="zh-CN"/>
        </w:rPr>
        <w:t>010-88</w:t>
      </w:r>
      <w:r>
        <w:rPr>
          <w:rFonts w:ascii="仿宋" w:eastAsia="仿宋" w:hAnsi="仿宋" w:cs="仿宋_GB2312"/>
          <w:szCs w:val="32"/>
          <w:lang w:val="zh-CN"/>
        </w:rPr>
        <w:t>014201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 w:cs="仿宋_GB2312" w:hint="eastAsia"/>
          <w:szCs w:val="32"/>
          <w:lang w:val="zh-CN"/>
        </w:rPr>
        <w:t>电子邮箱：</w:t>
      </w:r>
      <w:r w:rsidRPr="00F32936">
        <w:rPr>
          <w:rFonts w:ascii="仿宋" w:eastAsia="仿宋" w:hAnsi="仿宋" w:cs="仿宋_GB2312"/>
          <w:szCs w:val="32"/>
          <w:lang w:val="zh-CN"/>
        </w:rPr>
        <w:t>huiyuan@cas.org.cn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/>
          <w:szCs w:val="32"/>
        </w:rPr>
      </w:pPr>
      <w:r w:rsidRPr="00F32936">
        <w:rPr>
          <w:rFonts w:ascii="仿宋" w:eastAsia="仿宋" w:hAnsi="仿宋" w:hint="eastAsia"/>
          <w:szCs w:val="32"/>
        </w:rPr>
        <w:t>附件：</w:t>
      </w:r>
      <w:r w:rsidRPr="00F32936">
        <w:rPr>
          <w:rFonts w:ascii="仿宋" w:eastAsia="仿宋" w:hAnsi="仿宋"/>
          <w:szCs w:val="32"/>
        </w:rPr>
        <w:t>1.</w:t>
      </w:r>
      <w:r w:rsidRPr="00F32936">
        <w:rPr>
          <w:rFonts w:ascii="仿宋" w:eastAsia="仿宋" w:hAnsi="仿宋" w:hint="eastAsia"/>
          <w:szCs w:val="32"/>
        </w:rPr>
        <w:t>自然资源评估业务特色机构申报表</w:t>
      </w:r>
    </w:p>
    <w:p w:rsidR="0000286A" w:rsidRPr="00F32936" w:rsidRDefault="0000286A" w:rsidP="00551774">
      <w:pPr>
        <w:spacing w:line="570" w:lineRule="exact"/>
        <w:ind w:firstLineChars="200" w:firstLine="31680"/>
        <w:rPr>
          <w:rFonts w:ascii="仿宋" w:eastAsia="仿宋" w:hAnsi="仿宋" w:cs="仿宋_GB2312"/>
          <w:szCs w:val="32"/>
          <w:lang w:val="zh-CN"/>
        </w:rPr>
      </w:pPr>
      <w:r w:rsidRPr="00F32936">
        <w:rPr>
          <w:rFonts w:ascii="仿宋" w:eastAsia="仿宋" w:hAnsi="仿宋"/>
          <w:szCs w:val="32"/>
        </w:rPr>
        <w:t xml:space="preserve">      2.</w:t>
      </w:r>
      <w:r w:rsidRPr="00F32936">
        <w:rPr>
          <w:rFonts w:ascii="仿宋" w:eastAsia="仿宋" w:hAnsi="仿宋" w:hint="eastAsia"/>
          <w:szCs w:val="32"/>
        </w:rPr>
        <w:t>自然资源评估业务特色机构汇总表</w:t>
      </w:r>
    </w:p>
    <w:p w:rsidR="0000286A" w:rsidRPr="00F32936" w:rsidRDefault="0000286A" w:rsidP="00551774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</w:p>
    <w:p w:rsidR="0000286A" w:rsidRPr="00F32936" w:rsidRDefault="0000286A" w:rsidP="00551774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</w:p>
    <w:p w:rsidR="0000286A" w:rsidRPr="00F32936" w:rsidRDefault="0000286A" w:rsidP="00551774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</w:p>
    <w:p w:rsidR="0000286A" w:rsidRPr="00F32936" w:rsidRDefault="0000286A" w:rsidP="00551774">
      <w:pPr>
        <w:spacing w:line="570" w:lineRule="exact"/>
        <w:ind w:firstLineChars="200" w:firstLine="31680"/>
        <w:jc w:val="left"/>
        <w:rPr>
          <w:rFonts w:ascii="仿宋" w:eastAsia="仿宋" w:hAnsi="仿宋" w:cs="仿宋_GB2312"/>
          <w:szCs w:val="32"/>
        </w:rPr>
      </w:pPr>
      <w:r w:rsidRPr="00F32936">
        <w:rPr>
          <w:rFonts w:ascii="仿宋" w:eastAsia="仿宋" w:hAnsi="仿宋" w:cs="仿宋_GB2312" w:hint="eastAsia"/>
          <w:szCs w:val="32"/>
        </w:rPr>
        <w:t xml:space="preserve">　　　　　　　　　　　　　</w:t>
      </w:r>
      <w:r w:rsidRPr="00F32936">
        <w:rPr>
          <w:rFonts w:ascii="仿宋" w:eastAsia="仿宋" w:hAnsi="仿宋" w:cs="仿宋_GB2312"/>
          <w:szCs w:val="32"/>
        </w:rPr>
        <w:t xml:space="preserve"> </w:t>
      </w:r>
      <w:r w:rsidRPr="00F32936">
        <w:rPr>
          <w:rFonts w:ascii="仿宋" w:eastAsia="仿宋" w:hAnsi="仿宋" w:cs="仿宋_GB2312" w:hint="eastAsia"/>
          <w:szCs w:val="32"/>
        </w:rPr>
        <w:t>中国资产评估协会</w:t>
      </w:r>
    </w:p>
    <w:p w:rsidR="0000286A" w:rsidRDefault="0000286A" w:rsidP="00574F26">
      <w:pPr>
        <w:spacing w:line="540" w:lineRule="exact"/>
        <w:ind w:firstLineChars="200" w:firstLine="31680"/>
        <w:jc w:val="left"/>
        <w:rPr>
          <w:rFonts w:ascii="仿宋_GB2312" w:cs="仿宋_GB2312"/>
          <w:szCs w:val="32"/>
        </w:rPr>
      </w:pPr>
      <w:r w:rsidRPr="00F32936">
        <w:rPr>
          <w:rFonts w:ascii="仿宋" w:eastAsia="仿宋" w:hAnsi="仿宋" w:cs="仿宋_GB2312" w:hint="eastAsia"/>
          <w:szCs w:val="32"/>
        </w:rPr>
        <w:t xml:space="preserve">　　　　　　　　　　　　　</w:t>
      </w:r>
      <w:r w:rsidRPr="00F32936">
        <w:rPr>
          <w:rFonts w:ascii="仿宋" w:eastAsia="仿宋" w:hAnsi="仿宋" w:cs="仿宋_GB2312"/>
          <w:szCs w:val="32"/>
        </w:rPr>
        <w:t xml:space="preserve"> 202</w:t>
      </w:r>
      <w:r>
        <w:rPr>
          <w:rFonts w:ascii="仿宋" w:eastAsia="仿宋" w:hAnsi="仿宋" w:cs="仿宋_GB2312"/>
          <w:szCs w:val="32"/>
        </w:rPr>
        <w:t>3</w:t>
      </w:r>
      <w:r w:rsidRPr="00F32936">
        <w:rPr>
          <w:rFonts w:ascii="仿宋" w:eastAsia="仿宋" w:hAnsi="仿宋" w:cs="仿宋_GB2312" w:hint="eastAsia"/>
          <w:szCs w:val="32"/>
        </w:rPr>
        <w:t>年</w:t>
      </w:r>
      <w:r>
        <w:rPr>
          <w:rFonts w:ascii="仿宋" w:eastAsia="仿宋" w:hAnsi="仿宋" w:cs="仿宋_GB2312"/>
          <w:szCs w:val="32"/>
        </w:rPr>
        <w:t>4</w:t>
      </w:r>
      <w:r w:rsidRPr="00F32936">
        <w:rPr>
          <w:rFonts w:ascii="仿宋" w:eastAsia="仿宋" w:hAnsi="仿宋" w:cs="仿宋_GB2312" w:hint="eastAsia"/>
          <w:szCs w:val="32"/>
        </w:rPr>
        <w:t>月</w:t>
      </w:r>
      <w:r>
        <w:rPr>
          <w:rFonts w:ascii="仿宋" w:eastAsia="仿宋" w:hAnsi="仿宋" w:cs="仿宋_GB2312"/>
          <w:szCs w:val="32"/>
        </w:rPr>
        <w:t>12</w:t>
      </w:r>
      <w:r w:rsidRPr="00F32936">
        <w:rPr>
          <w:rFonts w:ascii="仿宋" w:eastAsia="仿宋" w:hAnsi="仿宋" w:cs="仿宋_GB2312" w:hint="eastAsia"/>
          <w:szCs w:val="32"/>
        </w:rPr>
        <w:t>日</w:t>
      </w:r>
    </w:p>
    <w:sectPr w:rsidR="0000286A" w:rsidSect="00CB4C4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418" w:left="1588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6A" w:rsidRDefault="0000286A" w:rsidP="005D1E52">
      <w:r>
        <w:separator/>
      </w:r>
    </w:p>
  </w:endnote>
  <w:endnote w:type="continuationSeparator" w:id="0">
    <w:p w:rsidR="0000286A" w:rsidRDefault="0000286A" w:rsidP="005D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6A" w:rsidRDefault="0000286A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00286A" w:rsidRDefault="0000286A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00286A" w:rsidRDefault="000028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6A" w:rsidRDefault="0000286A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00286A" w:rsidRDefault="0000286A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00286A" w:rsidRDefault="00002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6A" w:rsidRDefault="0000286A" w:rsidP="005D1E52">
      <w:r>
        <w:separator/>
      </w:r>
    </w:p>
  </w:footnote>
  <w:footnote w:type="continuationSeparator" w:id="0">
    <w:p w:rsidR="0000286A" w:rsidRDefault="0000286A" w:rsidP="005D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6A" w:rsidRDefault="0000286A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6A" w:rsidRDefault="0000286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0286A"/>
    <w:rsid w:val="00010B90"/>
    <w:rsid w:val="0002533E"/>
    <w:rsid w:val="000358CA"/>
    <w:rsid w:val="0007379B"/>
    <w:rsid w:val="000B27DF"/>
    <w:rsid w:val="00116EA4"/>
    <w:rsid w:val="00130119"/>
    <w:rsid w:val="00132E77"/>
    <w:rsid w:val="001A5997"/>
    <w:rsid w:val="001B38B0"/>
    <w:rsid w:val="001F2025"/>
    <w:rsid w:val="002354AA"/>
    <w:rsid w:val="002941FB"/>
    <w:rsid w:val="002D6332"/>
    <w:rsid w:val="00315DEC"/>
    <w:rsid w:val="003740D3"/>
    <w:rsid w:val="00461AEE"/>
    <w:rsid w:val="00496DA9"/>
    <w:rsid w:val="004D09BB"/>
    <w:rsid w:val="00551774"/>
    <w:rsid w:val="00574F26"/>
    <w:rsid w:val="0058060F"/>
    <w:rsid w:val="005B08CD"/>
    <w:rsid w:val="005D1E52"/>
    <w:rsid w:val="005D5F7E"/>
    <w:rsid w:val="005E55A5"/>
    <w:rsid w:val="0060160C"/>
    <w:rsid w:val="00617377"/>
    <w:rsid w:val="00682B75"/>
    <w:rsid w:val="006A7AEB"/>
    <w:rsid w:val="007220DC"/>
    <w:rsid w:val="00726732"/>
    <w:rsid w:val="00746D5B"/>
    <w:rsid w:val="00781CE8"/>
    <w:rsid w:val="00791938"/>
    <w:rsid w:val="007E3F6D"/>
    <w:rsid w:val="008751FA"/>
    <w:rsid w:val="00877F2C"/>
    <w:rsid w:val="008F0281"/>
    <w:rsid w:val="008F168C"/>
    <w:rsid w:val="009176EE"/>
    <w:rsid w:val="0092298B"/>
    <w:rsid w:val="00967D3A"/>
    <w:rsid w:val="00A52B4C"/>
    <w:rsid w:val="00B07DB5"/>
    <w:rsid w:val="00B1101A"/>
    <w:rsid w:val="00B342C6"/>
    <w:rsid w:val="00B45FAA"/>
    <w:rsid w:val="00B63EA7"/>
    <w:rsid w:val="00B67F92"/>
    <w:rsid w:val="00B81299"/>
    <w:rsid w:val="00BE6D50"/>
    <w:rsid w:val="00BF6503"/>
    <w:rsid w:val="00CB41C3"/>
    <w:rsid w:val="00CB4C46"/>
    <w:rsid w:val="00CF14CD"/>
    <w:rsid w:val="00D127E2"/>
    <w:rsid w:val="00D9287B"/>
    <w:rsid w:val="00DA6FCC"/>
    <w:rsid w:val="00DC2711"/>
    <w:rsid w:val="00DC293F"/>
    <w:rsid w:val="00E37209"/>
    <w:rsid w:val="00E94B20"/>
    <w:rsid w:val="00F010EF"/>
    <w:rsid w:val="00F167CB"/>
    <w:rsid w:val="00F32936"/>
    <w:rsid w:val="00F70C96"/>
    <w:rsid w:val="00F74403"/>
    <w:rsid w:val="00F92602"/>
    <w:rsid w:val="02FD55AF"/>
    <w:rsid w:val="032C06CE"/>
    <w:rsid w:val="050A2BB1"/>
    <w:rsid w:val="051E3F6A"/>
    <w:rsid w:val="05211B04"/>
    <w:rsid w:val="06C77840"/>
    <w:rsid w:val="08053913"/>
    <w:rsid w:val="08931CC8"/>
    <w:rsid w:val="0BE96AF9"/>
    <w:rsid w:val="112717CA"/>
    <w:rsid w:val="12317640"/>
    <w:rsid w:val="15C84623"/>
    <w:rsid w:val="162D575F"/>
    <w:rsid w:val="19003EB6"/>
    <w:rsid w:val="19E567A8"/>
    <w:rsid w:val="1C814031"/>
    <w:rsid w:val="1D1615A1"/>
    <w:rsid w:val="1F8C11E4"/>
    <w:rsid w:val="1F9973A8"/>
    <w:rsid w:val="21FB700A"/>
    <w:rsid w:val="2A0416AE"/>
    <w:rsid w:val="2CBA16B5"/>
    <w:rsid w:val="33C1667B"/>
    <w:rsid w:val="34A22B22"/>
    <w:rsid w:val="34ED18D1"/>
    <w:rsid w:val="366E12BB"/>
    <w:rsid w:val="3B8A478F"/>
    <w:rsid w:val="3BDE7D5D"/>
    <w:rsid w:val="3EBF7AAA"/>
    <w:rsid w:val="3EE86092"/>
    <w:rsid w:val="405C7719"/>
    <w:rsid w:val="42037F59"/>
    <w:rsid w:val="434313B7"/>
    <w:rsid w:val="435E4D45"/>
    <w:rsid w:val="4844756E"/>
    <w:rsid w:val="4DC0460A"/>
    <w:rsid w:val="511C3E3C"/>
    <w:rsid w:val="52742AB2"/>
    <w:rsid w:val="5280598E"/>
    <w:rsid w:val="53AF223F"/>
    <w:rsid w:val="54A84FC1"/>
    <w:rsid w:val="54BA4CF5"/>
    <w:rsid w:val="553E76D4"/>
    <w:rsid w:val="5717642E"/>
    <w:rsid w:val="5B095781"/>
    <w:rsid w:val="5CDF6545"/>
    <w:rsid w:val="5E107BD8"/>
    <w:rsid w:val="62DA645B"/>
    <w:rsid w:val="65C14060"/>
    <w:rsid w:val="6F0E25C6"/>
    <w:rsid w:val="707E58B6"/>
    <w:rsid w:val="732C0E41"/>
    <w:rsid w:val="744B03FA"/>
    <w:rsid w:val="75A4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5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D1E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07DB5"/>
    <w:rPr>
      <w:rFonts w:eastAsia="仿宋_GB2312" w:cs="Times New Roman"/>
      <w:sz w:val="32"/>
    </w:rPr>
  </w:style>
  <w:style w:type="paragraph" w:styleId="Footer">
    <w:name w:val="footer"/>
    <w:basedOn w:val="Normal"/>
    <w:link w:val="FooterChar"/>
    <w:uiPriority w:val="99"/>
    <w:rsid w:val="005D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E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E5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D1E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1E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168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来渊</dc:creator>
  <cp:keywords/>
  <dc:description/>
  <cp:lastModifiedBy>mei</cp:lastModifiedBy>
  <cp:revision>6</cp:revision>
  <cp:lastPrinted>2022-06-24T01:52:00Z</cp:lastPrinted>
  <dcterms:created xsi:type="dcterms:W3CDTF">2022-06-29T08:17:00Z</dcterms:created>
  <dcterms:modified xsi:type="dcterms:W3CDTF">2023-04-19T08:48:00Z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64F3AB9FD7AA44C583AA5F2547784808</vt:lpwstr>
  </property>
</Properties>
</file>