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ascii="仿宋_GB2312" w:hAnsi="仿宋" w:eastAsia="仿宋_GB2312"/>
          <w:szCs w:val="32"/>
          <w:lang w:val="en-US" w:eastAsia="zh-CN"/>
        </w:rPr>
      </w:pPr>
      <w:r>
        <w:rPr>
          <w:rFonts w:hint="eastAsia" w:ascii="仿宋_GB2312" w:hAnsi="仿宋" w:eastAsia="仿宋_GB2312"/>
          <w:szCs w:val="32"/>
          <w:lang w:val="en-US" w:eastAsia="zh-CN"/>
        </w:rPr>
        <w:t>附件1</w:t>
      </w:r>
    </w:p>
    <w:p>
      <w:pPr>
        <w:jc w:val="center"/>
        <w:rPr>
          <w:rFonts w:ascii="仿宋_GB2312" w:hAnsi="仿宋" w:eastAsia="仿宋_GB2312"/>
          <w:szCs w:val="32"/>
        </w:rPr>
      </w:pPr>
    </w:p>
    <w:p>
      <w:pPr>
        <w:pStyle w:val="18"/>
        <w:adjustRightInd w:val="0"/>
        <w:snapToGrid w:val="0"/>
        <w:spacing w:line="600" w:lineRule="exact"/>
        <w:jc w:val="center"/>
        <w:rPr>
          <w:rFonts w:hint="eastAsia" w:ascii="宋体" w:hAnsi="宋体" w:eastAsia="宋体" w:cs="宋体"/>
          <w:sz w:val="44"/>
          <w:szCs w:val="44"/>
        </w:rPr>
      </w:pPr>
      <w:r>
        <w:rPr>
          <w:rFonts w:hint="eastAsia" w:ascii="宋体" w:hAnsi="宋体" w:eastAsia="宋体" w:cs="宋体"/>
          <w:sz w:val="44"/>
          <w:szCs w:val="44"/>
        </w:rPr>
        <w:t>中国资产评估协会关于推荐</w:t>
      </w:r>
    </w:p>
    <w:p>
      <w:pPr>
        <w:pStyle w:val="18"/>
        <w:adjustRightInd w:val="0"/>
        <w:snapToGrid w:val="0"/>
        <w:spacing w:line="600" w:lineRule="exact"/>
        <w:jc w:val="center"/>
        <w:rPr>
          <w:rFonts w:hint="eastAsia" w:ascii="宋体" w:hAnsi="宋体" w:eastAsia="宋体" w:cs="宋体"/>
          <w:sz w:val="44"/>
          <w:szCs w:val="44"/>
        </w:rPr>
      </w:pPr>
      <w:r>
        <w:rPr>
          <w:rFonts w:hint="eastAsia" w:ascii="宋体" w:hAnsi="宋体" w:eastAsia="宋体" w:cs="宋体"/>
          <w:sz w:val="44"/>
          <w:szCs w:val="44"/>
        </w:rPr>
        <w:t>2022年入选人民法院涉执财产处置</w:t>
      </w:r>
    </w:p>
    <w:p>
      <w:pPr>
        <w:pStyle w:val="18"/>
        <w:adjustRightInd w:val="0"/>
        <w:snapToGrid w:val="0"/>
        <w:spacing w:line="600" w:lineRule="exact"/>
        <w:jc w:val="center"/>
        <w:rPr>
          <w:rFonts w:hint="eastAsia" w:ascii="宋体" w:hAnsi="宋体" w:eastAsia="宋体" w:cs="宋体"/>
          <w:sz w:val="44"/>
          <w:szCs w:val="44"/>
        </w:rPr>
      </w:pPr>
      <w:r>
        <w:rPr>
          <w:rFonts w:hint="eastAsia" w:ascii="宋体" w:hAnsi="宋体" w:eastAsia="宋体" w:cs="宋体"/>
          <w:sz w:val="44"/>
          <w:szCs w:val="44"/>
        </w:rPr>
        <w:t>司法评估机构名单库的通知</w:t>
      </w:r>
    </w:p>
    <w:p>
      <w:pPr>
        <w:jc w:val="center"/>
        <w:rPr>
          <w:rFonts w:ascii="仿宋_GB2312" w:hAnsi="仿宋" w:eastAsia="仿宋_GB2312"/>
          <w:szCs w:val="32"/>
        </w:rPr>
      </w:pPr>
    </w:p>
    <w:p>
      <w:pPr>
        <w:spacing w:line="520" w:lineRule="exact"/>
        <w:jc w:val="center"/>
        <w:rPr>
          <w:rFonts w:ascii="仿宋_GB2312" w:hAnsi="仿宋" w:eastAsia="仿宋_GB2312"/>
          <w:szCs w:val="32"/>
        </w:rPr>
      </w:pPr>
      <w:r>
        <w:rPr>
          <w:rFonts w:ascii="仿宋_GB2312" w:hAnsi="仿宋" w:eastAsia="仿宋_GB2312"/>
          <w:szCs w:val="32"/>
        </w:rPr>
        <w:t>中评协办〔</w:t>
      </w:r>
      <w:r>
        <w:rPr>
          <w:rFonts w:hint="eastAsia" w:ascii="仿宋_GB2312" w:hAnsi="仿宋_GB2312" w:eastAsia="仿宋_GB2312" w:cs="仿宋_GB2312"/>
          <w:szCs w:val="32"/>
        </w:rPr>
        <w:t>2022</w:t>
      </w:r>
      <w:r>
        <w:rPr>
          <w:rFonts w:ascii="仿宋_GB2312" w:hAnsi="仿宋" w:eastAsia="仿宋_GB2312"/>
          <w:szCs w:val="32"/>
        </w:rPr>
        <w:t>〕</w:t>
      </w:r>
      <w:r>
        <w:rPr>
          <w:rFonts w:hint="eastAsia" w:ascii="仿宋_GB2312" w:hAnsi="仿宋" w:eastAsia="仿宋_GB2312"/>
          <w:szCs w:val="32"/>
        </w:rPr>
        <w:t>31号</w:t>
      </w:r>
    </w:p>
    <w:p>
      <w:pPr>
        <w:spacing w:line="400" w:lineRule="exact"/>
        <w:jc w:val="center"/>
        <w:rPr>
          <w:rFonts w:ascii="仿宋_GB2312" w:hAnsi="仿宋" w:eastAsia="仿宋_GB2312"/>
          <w:szCs w:val="32"/>
        </w:rPr>
      </w:pPr>
    </w:p>
    <w:p>
      <w:pPr>
        <w:spacing w:line="600" w:lineRule="exact"/>
        <w:rPr>
          <w:rFonts w:ascii="仿宋_GB2312" w:eastAsia="仿宋_GB2312"/>
          <w:color w:val="000000"/>
          <w:szCs w:val="32"/>
          <w:shd w:val="clear" w:color="auto" w:fill="FFFFFF"/>
        </w:rPr>
      </w:pPr>
      <w:bookmarkStart w:id="0" w:name="_GoBack"/>
      <w:bookmarkEnd w:id="0"/>
      <w:r>
        <w:rPr>
          <w:rFonts w:hint="eastAsia" w:ascii="仿宋_GB2312" w:eastAsia="仿宋_GB2312"/>
          <w:color w:val="000000"/>
          <w:szCs w:val="32"/>
          <w:shd w:val="clear" w:color="auto" w:fill="FFFFFF"/>
        </w:rPr>
        <w:t>各省、自治区、直辖市、计划单列市资产评估协会（有关注册会计师协会）：</w:t>
      </w:r>
    </w:p>
    <w:p>
      <w:pPr>
        <w:spacing w:line="600" w:lineRule="exact"/>
        <w:ind w:firstLine="640" w:firstLineChars="200"/>
        <w:rPr>
          <w:rFonts w:ascii="仿宋_GB2312" w:eastAsia="仿宋_GB2312"/>
          <w:color w:val="000000"/>
          <w:szCs w:val="32"/>
          <w:shd w:val="clear" w:color="auto" w:fill="FFFFFF"/>
        </w:rPr>
      </w:pPr>
      <w:r>
        <w:rPr>
          <w:rFonts w:hint="eastAsia" w:ascii="仿宋_GB2312" w:eastAsia="仿宋_GB2312"/>
          <w:color w:val="000000"/>
          <w:szCs w:val="32"/>
          <w:shd w:val="clear" w:color="auto" w:fill="FFFFFF"/>
        </w:rPr>
        <w:t>根据最高人民法院《关于人民法院确定财产处置参考价若干问题的规定》《人民法院委托评估工作规范》</w:t>
      </w:r>
      <w:r>
        <w:rPr>
          <w:rFonts w:hint="eastAsia" w:ascii="仿宋_GB2312" w:hAnsi="仿宋" w:eastAsia="仿宋_GB2312" w:cs="仿宋"/>
          <w:color w:val="000000"/>
          <w:kern w:val="0"/>
          <w:szCs w:val="32"/>
          <w:lang w:bidi="ar"/>
        </w:rPr>
        <w:t>相关规定和最高人民法院办公厅《关于报送2022年入选人民法院涉执财产处置司法评估机构名单</w:t>
      </w:r>
      <w:r>
        <w:rPr>
          <w:rFonts w:hint="eastAsia" w:ascii="仿宋_GB2312" w:eastAsia="仿宋_GB2312"/>
          <w:color w:val="000000"/>
          <w:szCs w:val="32"/>
          <w:shd w:val="clear" w:color="auto" w:fill="FFFFFF"/>
        </w:rPr>
        <w:t>库推荐名单</w:t>
      </w:r>
      <w:r>
        <w:rPr>
          <w:rFonts w:hint="eastAsia" w:ascii="仿宋_GB2312" w:hAnsi="仿宋" w:eastAsia="仿宋_GB2312" w:cs="仿宋"/>
          <w:color w:val="000000"/>
          <w:kern w:val="0"/>
          <w:szCs w:val="32"/>
          <w:lang w:bidi="ar"/>
        </w:rPr>
        <w:t>的函》，中国资产评估协会（以下简称中评协）组织各地方协会整理报送除名的机构名单和退出名单库的机构名单，并按照推荐标准重新推荐2022年入选名单库的评估机构名单。现就开展</w:t>
      </w:r>
      <w:r>
        <w:rPr>
          <w:rFonts w:hint="eastAsia" w:ascii="仿宋_GB2312" w:eastAsia="仿宋_GB2312"/>
          <w:color w:val="000000"/>
          <w:szCs w:val="32"/>
          <w:shd w:val="clear" w:color="auto" w:fill="FFFFFF"/>
        </w:rPr>
        <w:t>工作的具体事项通知如下：</w:t>
      </w:r>
    </w:p>
    <w:p>
      <w:pPr>
        <w:spacing w:line="600" w:lineRule="exact"/>
        <w:ind w:firstLine="640" w:firstLineChars="200"/>
        <w:rPr>
          <w:rFonts w:ascii="黑体" w:hAnsi="黑体" w:eastAsia="黑体"/>
          <w:color w:val="000000"/>
          <w:szCs w:val="32"/>
          <w:shd w:val="clear" w:color="auto" w:fill="FFFFFF"/>
        </w:rPr>
      </w:pPr>
      <w:r>
        <w:rPr>
          <w:rFonts w:hint="eastAsia" w:ascii="黑体" w:hAnsi="黑体" w:eastAsia="黑体"/>
          <w:color w:val="000000"/>
          <w:szCs w:val="32"/>
          <w:shd w:val="clear" w:color="auto" w:fill="FFFFFF"/>
        </w:rPr>
        <w:t>一、入选2022年名单库的条件和不予入库的情形</w:t>
      </w:r>
    </w:p>
    <w:p>
      <w:pPr>
        <w:spacing w:line="600" w:lineRule="exact"/>
        <w:ind w:firstLine="640" w:firstLineChars="200"/>
        <w:rPr>
          <w:rFonts w:ascii="楷体" w:hAnsi="楷体" w:eastAsia="楷体" w:cs="楷体"/>
          <w:color w:val="000000"/>
          <w:szCs w:val="32"/>
          <w:shd w:val="clear" w:color="auto" w:fill="FFFFFF"/>
        </w:rPr>
      </w:pPr>
      <w:r>
        <w:rPr>
          <w:rFonts w:hint="eastAsia" w:ascii="楷体" w:hAnsi="楷体" w:eastAsia="楷体" w:cs="楷体"/>
          <w:color w:val="000000"/>
          <w:szCs w:val="32"/>
          <w:shd w:val="clear" w:color="auto" w:fill="FFFFFF"/>
        </w:rPr>
        <w:t>（一）具备以下条件的资产评估机构或分支机构，按照自愿原则申请进入名单库：</w:t>
      </w:r>
    </w:p>
    <w:p>
      <w:pPr>
        <w:spacing w:line="600" w:lineRule="exact"/>
        <w:ind w:firstLine="640" w:firstLineChars="200"/>
        <w:rPr>
          <w:rFonts w:ascii="仿宋_GB2312" w:eastAsia="仿宋_GB2312"/>
          <w:color w:val="000000"/>
          <w:szCs w:val="32"/>
          <w:shd w:val="clear" w:color="auto" w:fill="FFFFFF"/>
        </w:rPr>
      </w:pPr>
      <w:r>
        <w:rPr>
          <w:rFonts w:hint="eastAsia" w:ascii="仿宋_GB2312" w:eastAsia="仿宋_GB2312"/>
          <w:color w:val="000000"/>
          <w:szCs w:val="32"/>
          <w:shd w:val="clear" w:color="auto" w:fill="FFFFFF"/>
        </w:rPr>
        <w:t>1.在财政部门备案；</w:t>
      </w:r>
    </w:p>
    <w:p>
      <w:pPr>
        <w:spacing w:line="600" w:lineRule="exact"/>
        <w:ind w:firstLine="640" w:firstLineChars="200"/>
        <w:rPr>
          <w:rFonts w:ascii="仿宋_GB2312" w:eastAsia="仿宋_GB2312"/>
          <w:color w:val="000000"/>
          <w:szCs w:val="32"/>
          <w:shd w:val="clear" w:color="auto" w:fill="FFFFFF"/>
        </w:rPr>
      </w:pPr>
      <w:r>
        <w:rPr>
          <w:rFonts w:hint="eastAsia" w:ascii="仿宋_GB2312" w:eastAsia="仿宋_GB2312"/>
          <w:color w:val="000000"/>
          <w:szCs w:val="32"/>
          <w:shd w:val="clear" w:color="auto" w:fill="FFFFFF"/>
        </w:rPr>
        <w:t>2.具有5名以上资产评估师；</w:t>
      </w:r>
    </w:p>
    <w:p>
      <w:pPr>
        <w:spacing w:line="600" w:lineRule="exact"/>
        <w:ind w:firstLine="640" w:firstLineChars="200"/>
        <w:rPr>
          <w:rFonts w:ascii="仿宋_GB2312" w:eastAsia="仿宋_GB2312"/>
          <w:color w:val="000000"/>
          <w:szCs w:val="32"/>
          <w:shd w:val="clear" w:color="auto" w:fill="FFFFFF"/>
        </w:rPr>
      </w:pPr>
      <w:r>
        <w:rPr>
          <w:rFonts w:hint="eastAsia" w:ascii="仿宋_GB2312" w:eastAsia="仿宋_GB2312"/>
          <w:color w:val="000000"/>
          <w:szCs w:val="32"/>
          <w:shd w:val="clear" w:color="auto" w:fill="FFFFFF"/>
        </w:rPr>
        <w:t xml:space="preserve">3.具有良好的职业道德和从事司法评估业务的专业能力； </w:t>
      </w:r>
    </w:p>
    <w:p>
      <w:pPr>
        <w:spacing w:line="600" w:lineRule="exact"/>
        <w:ind w:left="640" w:leftChars="200"/>
        <w:rPr>
          <w:rFonts w:ascii="仿宋_GB2312" w:eastAsia="仿宋_GB2312"/>
          <w:color w:val="000000"/>
          <w:szCs w:val="32"/>
          <w:shd w:val="clear" w:color="auto" w:fill="FFFFFF"/>
        </w:rPr>
      </w:pPr>
      <w:r>
        <w:rPr>
          <w:rFonts w:hint="eastAsia" w:ascii="仿宋_GB2312" w:eastAsia="仿宋_GB2312"/>
          <w:color w:val="000000"/>
          <w:szCs w:val="32"/>
          <w:shd w:val="clear" w:color="auto" w:fill="FFFFFF"/>
        </w:rPr>
        <w:t>4.具有运行有效的内部管理制度和执业质量控制制度。</w:t>
      </w:r>
    </w:p>
    <w:p>
      <w:pPr>
        <w:tabs>
          <w:tab w:val="right" w:pos="8844"/>
        </w:tabs>
        <w:spacing w:line="600" w:lineRule="exact"/>
        <w:ind w:left="640" w:leftChars="200"/>
        <w:rPr>
          <w:rFonts w:ascii="楷体" w:hAnsi="楷体" w:eastAsia="楷体" w:cs="楷体"/>
          <w:color w:val="000000"/>
          <w:szCs w:val="32"/>
          <w:shd w:val="clear" w:color="auto" w:fill="FFFFFF"/>
        </w:rPr>
      </w:pPr>
      <w:r>
        <w:rPr>
          <w:rFonts w:hint="eastAsia" w:ascii="楷体" w:hAnsi="楷体" w:eastAsia="楷体" w:cs="楷体"/>
          <w:color w:val="000000"/>
          <w:szCs w:val="32"/>
          <w:shd w:val="clear" w:color="auto" w:fill="FFFFFF"/>
        </w:rPr>
        <w:t xml:space="preserve">（二）下列情形的，不予入选名单库： </w:t>
      </w:r>
      <w:r>
        <w:rPr>
          <w:rFonts w:ascii="楷体" w:hAnsi="楷体" w:eastAsia="楷体" w:cs="楷体"/>
          <w:color w:val="000000"/>
          <w:szCs w:val="32"/>
          <w:shd w:val="clear" w:color="auto" w:fill="FFFFFF"/>
        </w:rPr>
        <w:tab/>
      </w:r>
    </w:p>
    <w:p>
      <w:pPr>
        <w:spacing w:line="600" w:lineRule="exact"/>
        <w:ind w:firstLine="640" w:firstLineChars="200"/>
        <w:rPr>
          <w:rFonts w:ascii="仿宋_GB2312" w:eastAsia="仿宋_GB2312"/>
          <w:color w:val="000000"/>
          <w:szCs w:val="32"/>
          <w:shd w:val="clear" w:color="auto" w:fill="FFFFFF"/>
        </w:rPr>
      </w:pPr>
      <w:r>
        <w:rPr>
          <w:rFonts w:hint="eastAsia" w:ascii="仿宋_GB2312" w:eastAsia="仿宋_GB2312"/>
          <w:color w:val="000000"/>
          <w:szCs w:val="32"/>
          <w:shd w:val="clear" w:color="auto" w:fill="FFFFFF"/>
        </w:rPr>
        <w:t>1.受到通报批评（含）以上自律惩戒的机构未满一年的；</w:t>
      </w:r>
    </w:p>
    <w:p>
      <w:pPr>
        <w:spacing w:line="600" w:lineRule="exact"/>
        <w:ind w:firstLine="640" w:firstLineChars="200"/>
        <w:rPr>
          <w:rFonts w:ascii="仿宋_GB2312" w:eastAsia="仿宋_GB2312"/>
          <w:color w:val="000000"/>
          <w:szCs w:val="32"/>
          <w:shd w:val="clear" w:color="auto" w:fill="FFFFFF"/>
        </w:rPr>
      </w:pPr>
      <w:r>
        <w:rPr>
          <w:rFonts w:hint="eastAsia" w:ascii="仿宋_GB2312" w:eastAsia="仿宋_GB2312"/>
          <w:color w:val="000000"/>
          <w:szCs w:val="32"/>
          <w:shd w:val="clear" w:color="auto" w:fill="FFFFFF"/>
        </w:rPr>
        <w:t>2.受到警告（含）以上行政处罚的机构未满五年的；</w:t>
      </w:r>
    </w:p>
    <w:p>
      <w:pPr>
        <w:spacing w:line="600" w:lineRule="exact"/>
        <w:ind w:firstLine="640" w:firstLineChars="200"/>
        <w:rPr>
          <w:rFonts w:ascii="仿宋_GB2312" w:eastAsia="仿宋_GB2312"/>
          <w:color w:val="000000"/>
          <w:szCs w:val="32"/>
          <w:shd w:val="clear" w:color="auto" w:fill="FFFFFF"/>
        </w:rPr>
      </w:pPr>
      <w:r>
        <w:rPr>
          <w:rFonts w:hint="eastAsia" w:ascii="仿宋_GB2312" w:eastAsia="仿宋_GB2312"/>
          <w:color w:val="000000"/>
          <w:szCs w:val="32"/>
          <w:shd w:val="clear" w:color="auto" w:fill="FFFFFF"/>
        </w:rPr>
        <w:t>3.分公司或分所所在的总公司或总所未申报或不满足规定条件的；</w:t>
      </w:r>
    </w:p>
    <w:p>
      <w:pPr>
        <w:spacing w:line="600" w:lineRule="exact"/>
        <w:ind w:firstLine="640" w:firstLineChars="200"/>
        <w:rPr>
          <w:rFonts w:ascii="仿宋_GB2312" w:eastAsia="仿宋_GB2312"/>
          <w:color w:val="000000"/>
          <w:szCs w:val="32"/>
          <w:shd w:val="clear" w:color="auto" w:fill="FFFFFF"/>
        </w:rPr>
      </w:pPr>
      <w:r>
        <w:rPr>
          <w:rFonts w:hint="eastAsia" w:ascii="仿宋_GB2312" w:eastAsia="仿宋_GB2312"/>
          <w:color w:val="000000"/>
          <w:szCs w:val="32"/>
          <w:shd w:val="clear" w:color="auto" w:fill="FFFFFF"/>
        </w:rPr>
        <w:t>4.经查实申报材料有弄虚作假的；</w:t>
      </w:r>
    </w:p>
    <w:p>
      <w:pPr>
        <w:spacing w:line="600" w:lineRule="exact"/>
        <w:ind w:firstLine="640" w:firstLineChars="200"/>
        <w:rPr>
          <w:rFonts w:ascii="仿宋_GB2312" w:eastAsia="仿宋_GB2312"/>
          <w:color w:val="000000"/>
          <w:szCs w:val="32"/>
          <w:shd w:val="clear" w:color="auto" w:fill="FFFFFF"/>
        </w:rPr>
      </w:pPr>
      <w:r>
        <w:rPr>
          <w:rFonts w:hint="eastAsia" w:ascii="仿宋_GB2312" w:eastAsia="仿宋_GB2312"/>
          <w:color w:val="000000"/>
          <w:szCs w:val="32"/>
          <w:shd w:val="clear" w:color="auto" w:fill="FFFFFF"/>
        </w:rPr>
        <w:t>5.收费标准高于或低于全部申报机构平均收费标准10%的。</w:t>
      </w:r>
    </w:p>
    <w:p>
      <w:pPr>
        <w:spacing w:line="600" w:lineRule="exact"/>
        <w:ind w:firstLine="640" w:firstLineChars="200"/>
        <w:rPr>
          <w:rFonts w:ascii="黑体" w:hAnsi="黑体" w:eastAsia="黑体"/>
          <w:color w:val="000000"/>
          <w:szCs w:val="32"/>
          <w:shd w:val="clear" w:color="auto" w:fill="FFFFFF"/>
        </w:rPr>
      </w:pPr>
      <w:r>
        <w:rPr>
          <w:rFonts w:hint="eastAsia" w:ascii="黑体" w:hAnsi="黑体" w:eastAsia="黑体"/>
          <w:color w:val="000000"/>
          <w:szCs w:val="32"/>
          <w:shd w:val="clear" w:color="auto" w:fill="FFFFFF"/>
        </w:rPr>
        <w:t xml:space="preserve">二、资产评估机构应予除名的情形 </w:t>
      </w:r>
    </w:p>
    <w:p>
      <w:pPr>
        <w:spacing w:line="600" w:lineRule="exact"/>
        <w:ind w:firstLine="640" w:firstLineChars="200"/>
        <w:rPr>
          <w:rFonts w:ascii="仿宋_GB2312" w:eastAsia="仿宋_GB2312"/>
          <w:color w:val="000000"/>
          <w:szCs w:val="32"/>
          <w:shd w:val="clear" w:color="auto" w:fill="FFFFFF"/>
        </w:rPr>
      </w:pPr>
      <w:r>
        <w:rPr>
          <w:rFonts w:hint="eastAsia" w:ascii="仿宋_GB2312" w:eastAsia="仿宋_GB2312"/>
          <w:color w:val="000000"/>
          <w:szCs w:val="32"/>
          <w:shd w:val="clear" w:color="auto" w:fill="FFFFFF"/>
        </w:rPr>
        <w:t>已入选名单库的资产评估机构具有下列情形之一的，按照规定程序从名单库中予以除名，五年内不得再推荐入选名单库：</w:t>
      </w:r>
    </w:p>
    <w:p>
      <w:pPr>
        <w:spacing w:line="600" w:lineRule="exact"/>
        <w:ind w:firstLine="640" w:firstLineChars="200"/>
        <w:rPr>
          <w:rFonts w:ascii="仿宋_GB2312" w:eastAsia="仿宋_GB2312"/>
          <w:color w:val="000000"/>
          <w:szCs w:val="32"/>
          <w:shd w:val="clear" w:color="auto" w:fill="FFFFFF"/>
        </w:rPr>
      </w:pPr>
      <w:r>
        <w:rPr>
          <w:rFonts w:hint="eastAsia" w:ascii="仿宋_GB2312" w:eastAsia="仿宋_GB2312"/>
          <w:color w:val="000000"/>
          <w:szCs w:val="32"/>
          <w:shd w:val="clear" w:color="auto" w:fill="FFFFFF"/>
        </w:rPr>
        <w:t xml:space="preserve">（一）被纳入失信被执行人名单的； </w:t>
      </w:r>
    </w:p>
    <w:p>
      <w:pPr>
        <w:spacing w:line="600" w:lineRule="exact"/>
        <w:ind w:firstLine="640" w:firstLineChars="200"/>
        <w:rPr>
          <w:rFonts w:ascii="仿宋_GB2312" w:eastAsia="仿宋_GB2312"/>
          <w:color w:val="000000"/>
          <w:szCs w:val="32"/>
          <w:shd w:val="clear" w:color="auto" w:fill="FFFFFF"/>
        </w:rPr>
      </w:pPr>
      <w:r>
        <w:rPr>
          <w:rFonts w:hint="eastAsia" w:ascii="仿宋_GB2312" w:eastAsia="仿宋_GB2312"/>
          <w:color w:val="000000"/>
          <w:szCs w:val="32"/>
          <w:shd w:val="clear" w:color="auto" w:fill="FFFFFF"/>
        </w:rPr>
        <w:t xml:space="preserve">（二）因违反资产评估法或者评估行业监督管理办法被有关部门处罚的； </w:t>
      </w:r>
    </w:p>
    <w:p>
      <w:pPr>
        <w:spacing w:line="600" w:lineRule="exact"/>
        <w:ind w:firstLine="640" w:firstLineChars="200"/>
        <w:rPr>
          <w:rFonts w:ascii="仿宋_GB2312" w:eastAsia="仿宋_GB2312"/>
          <w:color w:val="000000"/>
          <w:szCs w:val="32"/>
          <w:shd w:val="clear" w:color="auto" w:fill="FFFFFF"/>
        </w:rPr>
      </w:pPr>
      <w:r>
        <w:rPr>
          <w:rFonts w:hint="eastAsia" w:ascii="仿宋_GB2312" w:eastAsia="仿宋_GB2312"/>
          <w:color w:val="000000"/>
          <w:szCs w:val="32"/>
          <w:shd w:val="clear" w:color="auto" w:fill="FFFFFF"/>
        </w:rPr>
        <w:t xml:space="preserve">（三）已办理企业注销登记的； </w:t>
      </w:r>
    </w:p>
    <w:p>
      <w:pPr>
        <w:spacing w:line="600" w:lineRule="exact"/>
        <w:ind w:firstLine="640" w:firstLineChars="200"/>
        <w:rPr>
          <w:rFonts w:ascii="仿宋_GB2312" w:eastAsia="仿宋_GB2312"/>
          <w:color w:val="000000"/>
          <w:szCs w:val="32"/>
          <w:shd w:val="clear" w:color="auto" w:fill="FFFFFF"/>
        </w:rPr>
      </w:pPr>
      <w:r>
        <w:rPr>
          <w:rFonts w:hint="eastAsia" w:ascii="仿宋_GB2312" w:eastAsia="仿宋_GB2312"/>
          <w:color w:val="000000"/>
          <w:szCs w:val="32"/>
          <w:shd w:val="clear" w:color="auto" w:fill="FFFFFF"/>
        </w:rPr>
        <w:t xml:space="preserve">（四）已被市场监管部门吊销营业执照的； </w:t>
      </w:r>
    </w:p>
    <w:p>
      <w:pPr>
        <w:spacing w:line="600" w:lineRule="exact"/>
        <w:ind w:firstLine="640" w:firstLineChars="200"/>
        <w:rPr>
          <w:rFonts w:ascii="仿宋_GB2312" w:eastAsia="仿宋_GB2312"/>
          <w:color w:val="000000"/>
          <w:szCs w:val="32"/>
          <w:shd w:val="clear" w:color="auto" w:fill="FFFFFF"/>
        </w:rPr>
      </w:pPr>
      <w:r>
        <w:rPr>
          <w:rFonts w:hint="eastAsia" w:ascii="仿宋_GB2312" w:eastAsia="仿宋_GB2312"/>
          <w:color w:val="000000"/>
          <w:szCs w:val="32"/>
          <w:shd w:val="clear" w:color="auto" w:fill="FFFFFF"/>
        </w:rPr>
        <w:t>（五）违反中评协自律管理规定，受到严重惩戒的；</w:t>
      </w:r>
    </w:p>
    <w:p>
      <w:pPr>
        <w:spacing w:line="600" w:lineRule="exact"/>
        <w:ind w:firstLine="640" w:firstLineChars="200"/>
        <w:rPr>
          <w:rFonts w:ascii="仿宋_GB2312" w:eastAsia="仿宋_GB2312"/>
          <w:color w:val="000000"/>
          <w:szCs w:val="32"/>
          <w:shd w:val="clear" w:color="auto" w:fill="FFFFFF"/>
        </w:rPr>
      </w:pPr>
      <w:r>
        <w:rPr>
          <w:rFonts w:hint="eastAsia" w:ascii="仿宋_GB2312" w:eastAsia="仿宋_GB2312"/>
          <w:color w:val="000000"/>
          <w:szCs w:val="32"/>
          <w:shd w:val="clear" w:color="auto" w:fill="FFFFFF"/>
        </w:rPr>
        <w:t xml:space="preserve">（六）无正当理由拒绝进行司法评估的； </w:t>
      </w:r>
    </w:p>
    <w:p>
      <w:pPr>
        <w:spacing w:line="600" w:lineRule="exact"/>
        <w:ind w:firstLine="640" w:firstLineChars="200"/>
        <w:rPr>
          <w:rFonts w:ascii="仿宋_GB2312" w:eastAsia="仿宋_GB2312"/>
          <w:color w:val="000000"/>
          <w:szCs w:val="32"/>
          <w:shd w:val="clear" w:color="auto" w:fill="FFFFFF"/>
        </w:rPr>
      </w:pPr>
      <w:r>
        <w:rPr>
          <w:rFonts w:hint="eastAsia" w:ascii="仿宋_GB2312" w:eastAsia="仿宋_GB2312"/>
          <w:color w:val="000000"/>
          <w:szCs w:val="32"/>
          <w:shd w:val="clear" w:color="auto" w:fill="FFFFFF"/>
        </w:rPr>
        <w:t xml:space="preserve">（七）存在弄虚作假情形的； </w:t>
      </w:r>
    </w:p>
    <w:p>
      <w:pPr>
        <w:spacing w:line="600" w:lineRule="exact"/>
        <w:ind w:firstLine="640" w:firstLineChars="200"/>
        <w:rPr>
          <w:rFonts w:ascii="仿宋_GB2312" w:eastAsia="仿宋_GB2312"/>
          <w:color w:val="000000"/>
          <w:szCs w:val="32"/>
          <w:shd w:val="clear" w:color="auto" w:fill="FFFFFF"/>
        </w:rPr>
      </w:pPr>
      <w:r>
        <w:rPr>
          <w:rFonts w:hint="eastAsia" w:ascii="仿宋_GB2312" w:eastAsia="仿宋_GB2312"/>
          <w:color w:val="000000"/>
          <w:szCs w:val="32"/>
          <w:shd w:val="clear" w:color="auto" w:fill="FFFFFF"/>
        </w:rPr>
        <w:t>（八）未按照在中评协报备的收费标准计算评估费用的。</w:t>
      </w:r>
    </w:p>
    <w:p>
      <w:pPr>
        <w:spacing w:line="600" w:lineRule="exact"/>
        <w:ind w:firstLine="640" w:firstLineChars="200"/>
        <w:rPr>
          <w:rFonts w:ascii="黑体" w:hAnsi="黑体" w:eastAsia="黑体"/>
          <w:color w:val="000000"/>
          <w:szCs w:val="32"/>
          <w:shd w:val="clear" w:color="auto" w:fill="FFFFFF"/>
        </w:rPr>
      </w:pPr>
      <w:r>
        <w:rPr>
          <w:rFonts w:hint="eastAsia" w:ascii="黑体" w:hAnsi="黑体" w:eastAsia="黑体"/>
          <w:color w:val="000000"/>
          <w:szCs w:val="32"/>
          <w:shd w:val="clear" w:color="auto" w:fill="FFFFFF"/>
        </w:rPr>
        <w:t xml:space="preserve">三、信息填报要求 </w:t>
      </w:r>
    </w:p>
    <w:p>
      <w:pPr>
        <w:spacing w:line="600" w:lineRule="exact"/>
        <w:ind w:firstLine="640" w:firstLineChars="200"/>
        <w:rPr>
          <w:rFonts w:ascii="楷体" w:hAnsi="楷体" w:eastAsia="楷体"/>
          <w:color w:val="000000"/>
          <w:szCs w:val="32"/>
          <w:shd w:val="clear" w:color="auto" w:fill="FFFFFF"/>
        </w:rPr>
      </w:pPr>
      <w:r>
        <w:rPr>
          <w:rFonts w:hint="eastAsia" w:ascii="楷体" w:hAnsi="楷体" w:eastAsia="楷体"/>
          <w:color w:val="000000"/>
          <w:szCs w:val="32"/>
          <w:shd w:val="clear" w:color="auto" w:fill="FFFFFF"/>
        </w:rPr>
        <w:t>（一） 2022 年入选名单库</w:t>
      </w:r>
    </w:p>
    <w:p>
      <w:pPr>
        <w:spacing w:line="600" w:lineRule="exact"/>
        <w:ind w:firstLine="640" w:firstLineChars="200"/>
        <w:rPr>
          <w:rFonts w:ascii="仿宋_GB2312" w:eastAsia="仿宋_GB2312"/>
          <w:color w:val="000000"/>
          <w:szCs w:val="32"/>
          <w:shd w:val="clear" w:color="auto" w:fill="FFFFFF"/>
        </w:rPr>
      </w:pPr>
      <w:r>
        <w:rPr>
          <w:rFonts w:hint="eastAsia" w:ascii="仿宋_GB2312" w:eastAsia="仿宋_GB2312"/>
          <w:color w:val="000000"/>
          <w:szCs w:val="32"/>
          <w:shd w:val="clear" w:color="auto" w:fill="FFFFFF"/>
        </w:rPr>
        <w:t>各地方协会应当按照入库标准对2022年申请入选名单库的评估机构信息进行认真核实后推荐，并填报所在地区2022 年涉执财产处置司法评估机构名单库推荐名单（见附件1），并将 2022 年新申请入库的评估机构予以标注。</w:t>
      </w:r>
    </w:p>
    <w:p>
      <w:pPr>
        <w:spacing w:line="600" w:lineRule="exact"/>
        <w:ind w:firstLine="640" w:firstLineChars="200"/>
        <w:rPr>
          <w:rFonts w:ascii="楷体" w:hAnsi="楷体" w:eastAsia="楷体"/>
          <w:color w:val="000000"/>
          <w:szCs w:val="32"/>
          <w:shd w:val="clear" w:color="auto" w:fill="FFFFFF"/>
        </w:rPr>
      </w:pPr>
      <w:r>
        <w:rPr>
          <w:rFonts w:hint="eastAsia" w:ascii="楷体" w:hAnsi="楷体" w:eastAsia="楷体"/>
          <w:color w:val="000000"/>
          <w:szCs w:val="32"/>
          <w:shd w:val="clear" w:color="auto" w:fill="FFFFFF"/>
        </w:rPr>
        <w:t>（二）退出机构名单和除名机构名单</w:t>
      </w:r>
    </w:p>
    <w:p>
      <w:pPr>
        <w:spacing w:line="600" w:lineRule="exact"/>
        <w:ind w:firstLine="640" w:firstLineChars="200"/>
        <w:rPr>
          <w:rFonts w:ascii="仿宋_GB2312" w:eastAsia="仿宋_GB2312"/>
          <w:color w:val="000000"/>
          <w:szCs w:val="32"/>
          <w:shd w:val="clear" w:color="auto" w:fill="FFFFFF"/>
        </w:rPr>
      </w:pPr>
      <w:r>
        <w:rPr>
          <w:rFonts w:hint="eastAsia" w:ascii="仿宋_GB2312" w:eastAsia="仿宋_GB2312"/>
          <w:color w:val="000000"/>
          <w:szCs w:val="32"/>
          <w:shd w:val="clear" w:color="auto" w:fill="FFFFFF"/>
        </w:rPr>
        <w:t xml:space="preserve">各地方协会应当按照相关规定，结合本地区实际情况填报退出名单库机构名单（见附件 2）和除名名单库机构名单（见附件 3），并在相关附件中注明退出或除名原因。 </w:t>
      </w:r>
    </w:p>
    <w:p>
      <w:pPr>
        <w:spacing w:line="600" w:lineRule="exact"/>
        <w:ind w:firstLine="640" w:firstLineChars="200"/>
        <w:rPr>
          <w:rFonts w:ascii="楷体" w:hAnsi="楷体" w:eastAsia="楷体"/>
          <w:color w:val="000000"/>
          <w:szCs w:val="32"/>
          <w:shd w:val="clear" w:color="auto" w:fill="FFFFFF"/>
        </w:rPr>
      </w:pPr>
      <w:r>
        <w:rPr>
          <w:rFonts w:hint="eastAsia" w:ascii="楷体" w:hAnsi="楷体" w:eastAsia="楷体"/>
          <w:color w:val="000000"/>
          <w:szCs w:val="32"/>
          <w:shd w:val="clear" w:color="auto" w:fill="FFFFFF"/>
        </w:rPr>
        <w:t>（三）填报资产评估师信息</w:t>
      </w:r>
    </w:p>
    <w:p>
      <w:pPr>
        <w:spacing w:line="600" w:lineRule="exact"/>
        <w:ind w:firstLine="640" w:firstLineChars="200"/>
        <w:rPr>
          <w:rFonts w:ascii="仿宋_GB2312" w:eastAsia="仿宋_GB2312"/>
          <w:color w:val="000000"/>
          <w:szCs w:val="32"/>
          <w:shd w:val="clear" w:color="auto" w:fill="FFFFFF"/>
        </w:rPr>
      </w:pPr>
      <w:r>
        <w:rPr>
          <w:rFonts w:hint="eastAsia" w:ascii="仿宋_GB2312" w:eastAsia="仿宋_GB2312"/>
          <w:color w:val="000000"/>
          <w:szCs w:val="32"/>
          <w:shd w:val="clear" w:color="auto" w:fill="FFFFFF"/>
        </w:rPr>
        <w:t xml:space="preserve">申报 2022 年入选名单库的资产评估机构，应当填报本机构及其分支机构的资产评估师信息表。各地方协会负责核实并汇总所在地区入选名单库评估机构的资产评估师信息表（见附件4）。 </w:t>
      </w:r>
    </w:p>
    <w:p>
      <w:pPr>
        <w:spacing w:line="600" w:lineRule="exact"/>
        <w:ind w:firstLine="640" w:firstLineChars="200"/>
        <w:rPr>
          <w:rFonts w:ascii="楷体" w:hAnsi="楷体" w:eastAsia="楷体"/>
          <w:color w:val="000000"/>
          <w:szCs w:val="32"/>
          <w:shd w:val="clear" w:color="auto" w:fill="FFFFFF"/>
        </w:rPr>
      </w:pPr>
      <w:r>
        <w:rPr>
          <w:rFonts w:hint="eastAsia" w:ascii="楷体" w:hAnsi="楷体" w:eastAsia="楷体"/>
          <w:color w:val="000000"/>
          <w:szCs w:val="32"/>
          <w:shd w:val="clear" w:color="auto" w:fill="FFFFFF"/>
        </w:rPr>
        <w:t>（四）服务人民法院司法评估项目的收费标准</w:t>
      </w:r>
    </w:p>
    <w:p>
      <w:pPr>
        <w:spacing w:line="600" w:lineRule="exact"/>
        <w:ind w:firstLine="640" w:firstLineChars="200"/>
        <w:rPr>
          <w:rFonts w:ascii="仿宋_GB2312" w:eastAsia="仿宋_GB2312"/>
          <w:color w:val="000000"/>
          <w:szCs w:val="32"/>
          <w:shd w:val="clear" w:color="auto" w:fill="FFFFFF"/>
        </w:rPr>
      </w:pPr>
      <w:r>
        <w:rPr>
          <w:rFonts w:hint="eastAsia" w:ascii="仿宋_GB2312" w:eastAsia="仿宋_GB2312"/>
          <w:color w:val="000000"/>
          <w:szCs w:val="32"/>
          <w:shd w:val="clear" w:color="auto" w:fill="FFFFFF"/>
        </w:rPr>
        <w:t xml:space="preserve">申报 2022 年入选名单库的资产评估机构，应当填报服务人民法院司法评估项目的收费标准信息（信息填写在附件1中），同时提供加盖机构公章的收费标准公示书PDF格式扫描版（见附件5）。各地方协会负责核实并汇总所在地区入选名单库评估机构的收费标准和公示书。 </w:t>
      </w:r>
    </w:p>
    <w:p>
      <w:pPr>
        <w:spacing w:line="600" w:lineRule="exact"/>
        <w:ind w:firstLine="640" w:firstLineChars="200"/>
        <w:rPr>
          <w:rFonts w:ascii="楷体" w:hAnsi="楷体" w:eastAsia="楷体"/>
          <w:color w:val="000000"/>
          <w:szCs w:val="32"/>
          <w:shd w:val="clear" w:color="auto" w:fill="FFFFFF"/>
        </w:rPr>
      </w:pPr>
      <w:r>
        <w:rPr>
          <w:rFonts w:hint="eastAsia" w:ascii="楷体" w:hAnsi="楷体" w:eastAsia="楷体"/>
          <w:color w:val="000000"/>
          <w:szCs w:val="32"/>
          <w:shd w:val="clear" w:color="auto" w:fill="FFFFFF"/>
        </w:rPr>
        <w:t xml:space="preserve">（五）地方协会联络人 </w:t>
      </w:r>
    </w:p>
    <w:p>
      <w:pPr>
        <w:spacing w:line="600" w:lineRule="exact"/>
        <w:ind w:firstLine="640" w:firstLineChars="200"/>
        <w:rPr>
          <w:rFonts w:ascii="仿宋_GB2312" w:eastAsia="仿宋_GB2312"/>
          <w:color w:val="000000"/>
          <w:szCs w:val="32"/>
          <w:shd w:val="clear" w:color="auto" w:fill="FFFFFF"/>
        </w:rPr>
      </w:pPr>
      <w:r>
        <w:rPr>
          <w:rFonts w:hint="eastAsia" w:ascii="仿宋_GB2312" w:eastAsia="仿宋_GB2312"/>
          <w:color w:val="000000"/>
          <w:szCs w:val="32"/>
          <w:shd w:val="clear" w:color="auto" w:fill="FFFFFF"/>
        </w:rPr>
        <w:t xml:space="preserve">请各地方协会指派专人负责此项工作，填写《地方协会司法评估业务联系人员表》（见附件6）。 </w:t>
      </w:r>
    </w:p>
    <w:p>
      <w:pPr>
        <w:spacing w:line="600" w:lineRule="exact"/>
        <w:ind w:firstLine="640" w:firstLineChars="200"/>
        <w:rPr>
          <w:rFonts w:ascii="仿宋_GB2312" w:eastAsia="仿宋_GB2312"/>
          <w:color w:val="000000"/>
          <w:szCs w:val="32"/>
          <w:shd w:val="clear" w:color="auto" w:fill="FFFFFF"/>
        </w:rPr>
      </w:pPr>
      <w:r>
        <w:rPr>
          <w:rFonts w:hint="eastAsia" w:ascii="黑体" w:hAnsi="黑体" w:eastAsia="黑体"/>
          <w:color w:val="000000"/>
          <w:szCs w:val="32"/>
          <w:shd w:val="clear" w:color="auto" w:fill="FFFFFF"/>
        </w:rPr>
        <w:t xml:space="preserve">四、上报要求 </w:t>
      </w:r>
    </w:p>
    <w:p>
      <w:pPr>
        <w:spacing w:line="600" w:lineRule="exact"/>
        <w:ind w:firstLine="640" w:firstLineChars="200"/>
        <w:rPr>
          <w:rFonts w:ascii="仿宋_GB2312" w:eastAsia="仿宋_GB2312"/>
          <w:color w:val="000000"/>
          <w:szCs w:val="32"/>
          <w:shd w:val="clear" w:color="auto" w:fill="FFFFFF"/>
        </w:rPr>
      </w:pPr>
      <w:r>
        <w:rPr>
          <w:rFonts w:hint="eastAsia" w:ascii="仿宋_GB2312" w:eastAsia="仿宋_GB2312"/>
          <w:color w:val="000000"/>
          <w:szCs w:val="32"/>
          <w:shd w:val="clear" w:color="auto" w:fill="FFFFFF"/>
        </w:rPr>
        <w:t xml:space="preserve">请各地方协会认真组织本地区评估机构做好 2022年入选名单库推荐名单的报送工作，于 2022年7月20日前将附件1 至附件6的电子版报送中评协。 </w:t>
      </w:r>
    </w:p>
    <w:p>
      <w:pPr>
        <w:spacing w:line="600" w:lineRule="exact"/>
        <w:ind w:firstLine="640" w:firstLineChars="200"/>
        <w:rPr>
          <w:rFonts w:ascii="仿宋_GB2312" w:eastAsia="仿宋_GB2312"/>
          <w:color w:val="000000"/>
          <w:szCs w:val="32"/>
          <w:shd w:val="clear" w:color="auto" w:fill="FFFFFF"/>
        </w:rPr>
      </w:pPr>
      <w:r>
        <w:rPr>
          <w:rFonts w:hint="eastAsia" w:ascii="仿宋_GB2312" w:eastAsia="仿宋_GB2312"/>
          <w:color w:val="000000"/>
          <w:szCs w:val="32"/>
          <w:shd w:val="clear" w:color="auto" w:fill="FFFFFF"/>
        </w:rPr>
        <w:t>中评协珠宝评估专委会负责协助中评协开展珠宝类资产评估机构入选 2022 年名单库的相关推荐工作。评估机构拟入选珠宝评估库的，请将附件1至附件5有关信息材料先提交给中评协珠宝评估专委会，再由其汇总后转中评协。</w:t>
      </w:r>
    </w:p>
    <w:p>
      <w:pPr>
        <w:spacing w:line="600" w:lineRule="exact"/>
        <w:ind w:firstLine="640" w:firstLineChars="200"/>
        <w:rPr>
          <w:rFonts w:ascii="仿宋_GB2312" w:eastAsia="仿宋_GB2312"/>
          <w:color w:val="000000"/>
          <w:szCs w:val="32"/>
          <w:shd w:val="clear" w:color="auto" w:fill="FFFFFF"/>
        </w:rPr>
      </w:pPr>
      <w:r>
        <w:rPr>
          <w:rFonts w:hint="eastAsia" w:ascii="仿宋_GB2312" w:eastAsia="仿宋_GB2312"/>
          <w:color w:val="000000"/>
          <w:szCs w:val="32"/>
          <w:shd w:val="clear" w:color="auto" w:fill="FFFFFF"/>
        </w:rPr>
        <w:t xml:space="preserve">因上报时间紧，对未严格按照规定格式和内容填报的机构和地区，将默认为主动放弃申报入库资格。 </w:t>
      </w:r>
    </w:p>
    <w:p>
      <w:pPr>
        <w:spacing w:line="600" w:lineRule="exact"/>
        <w:ind w:firstLine="640" w:firstLineChars="200"/>
        <w:rPr>
          <w:rFonts w:ascii="黑体" w:hAnsi="黑体" w:eastAsia="黑体"/>
          <w:color w:val="000000"/>
          <w:szCs w:val="32"/>
          <w:shd w:val="clear" w:color="auto" w:fill="FFFFFF"/>
        </w:rPr>
      </w:pPr>
      <w:r>
        <w:rPr>
          <w:rFonts w:hint="eastAsia" w:ascii="黑体" w:hAnsi="黑体" w:eastAsia="黑体"/>
          <w:color w:val="000000"/>
          <w:szCs w:val="32"/>
          <w:shd w:val="clear" w:color="auto" w:fill="FFFFFF"/>
        </w:rPr>
        <w:t xml:space="preserve">五、联系人及联系方式 </w:t>
      </w:r>
    </w:p>
    <w:p>
      <w:pPr>
        <w:spacing w:line="600" w:lineRule="exact"/>
        <w:ind w:firstLine="640" w:firstLineChars="200"/>
        <w:rPr>
          <w:rFonts w:ascii="仿宋_GB2312" w:eastAsia="仿宋_GB2312"/>
          <w:color w:val="000000"/>
          <w:szCs w:val="32"/>
          <w:shd w:val="clear" w:color="auto" w:fill="FFFFFF"/>
        </w:rPr>
      </w:pPr>
      <w:r>
        <w:rPr>
          <w:rFonts w:hint="eastAsia" w:ascii="仿宋_GB2312" w:eastAsia="仿宋_GB2312"/>
          <w:color w:val="000000"/>
          <w:szCs w:val="32"/>
          <w:shd w:val="clear" w:color="auto" w:fill="FFFFFF"/>
        </w:rPr>
        <w:t xml:space="preserve">中评协联系人：王文龙，李丝丝 </w:t>
      </w:r>
    </w:p>
    <w:p>
      <w:pPr>
        <w:spacing w:line="600" w:lineRule="exact"/>
        <w:ind w:firstLine="640" w:firstLineChars="200"/>
        <w:rPr>
          <w:rFonts w:ascii="仿宋_GB2312" w:eastAsia="仿宋_GB2312"/>
          <w:color w:val="000000"/>
          <w:szCs w:val="32"/>
          <w:shd w:val="clear" w:color="auto" w:fill="FFFFFF"/>
        </w:rPr>
      </w:pPr>
      <w:r>
        <w:rPr>
          <w:rFonts w:hint="eastAsia" w:ascii="仿宋_GB2312" w:eastAsia="仿宋_GB2312"/>
          <w:color w:val="000000"/>
          <w:szCs w:val="32"/>
          <w:shd w:val="clear" w:color="auto" w:fill="FFFFFF"/>
        </w:rPr>
        <w:t>联系电话：010-88339694，88339647</w:t>
      </w:r>
    </w:p>
    <w:p>
      <w:pPr>
        <w:spacing w:line="600" w:lineRule="exact"/>
        <w:ind w:firstLine="640" w:firstLineChars="200"/>
        <w:rPr>
          <w:rFonts w:ascii="仿宋_GB2312" w:eastAsia="仿宋_GB2312"/>
          <w:color w:val="000000"/>
          <w:szCs w:val="32"/>
          <w:shd w:val="clear" w:color="auto" w:fill="FFFFFF"/>
        </w:rPr>
      </w:pPr>
      <w:r>
        <w:rPr>
          <w:rFonts w:hint="eastAsia" w:ascii="仿宋_GB2312" w:eastAsia="仿宋_GB2312"/>
          <w:color w:val="000000"/>
          <w:szCs w:val="32"/>
          <w:shd w:val="clear" w:color="auto" w:fill="FFFFFF"/>
        </w:rPr>
        <w:t>电子邮箱：</w:t>
      </w:r>
      <w:r>
        <w:fldChar w:fldCharType="begin"/>
      </w:r>
      <w:r>
        <w:instrText xml:space="preserve"> HYPERLINK "mailto:wangwenlong@cas.org.cn" </w:instrText>
      </w:r>
      <w:r>
        <w:fldChar w:fldCharType="separate"/>
      </w:r>
      <w:r>
        <w:rPr>
          <w:rFonts w:ascii="仿宋_GB2312" w:eastAsia="仿宋_GB2312"/>
          <w:color w:val="000000"/>
          <w:szCs w:val="32"/>
          <w:shd w:val="clear" w:color="auto" w:fill="FFFFFF"/>
        </w:rPr>
        <w:t>wangwenlong@cas.org.cn</w:t>
      </w:r>
      <w:r>
        <w:rPr>
          <w:rFonts w:ascii="仿宋_GB2312" w:eastAsia="仿宋_GB2312"/>
          <w:color w:val="000000"/>
          <w:szCs w:val="32"/>
          <w:shd w:val="clear" w:color="auto" w:fill="FFFFFF"/>
        </w:rPr>
        <w:fldChar w:fldCharType="end"/>
      </w:r>
      <w:r>
        <w:rPr>
          <w:rFonts w:hint="eastAsia" w:ascii="仿宋_GB2312" w:eastAsia="仿宋_GB2312"/>
          <w:color w:val="000000"/>
          <w:szCs w:val="32"/>
          <w:shd w:val="clear" w:color="auto" w:fill="FFFFFF"/>
        </w:rPr>
        <w:t xml:space="preserve">，lisisi@cas.org.cn </w:t>
      </w:r>
    </w:p>
    <w:p>
      <w:pPr>
        <w:spacing w:line="600" w:lineRule="exact"/>
        <w:ind w:firstLine="640" w:firstLineChars="200"/>
        <w:rPr>
          <w:rFonts w:ascii="仿宋_GB2312" w:eastAsia="仿宋_GB2312"/>
          <w:color w:val="000000"/>
          <w:szCs w:val="32"/>
          <w:shd w:val="clear" w:color="auto" w:fill="FFFFFF"/>
        </w:rPr>
      </w:pPr>
      <w:r>
        <w:rPr>
          <w:rFonts w:hint="eastAsia" w:ascii="仿宋_GB2312" w:eastAsia="仿宋_GB2312"/>
          <w:color w:val="000000"/>
          <w:szCs w:val="32"/>
          <w:shd w:val="clear" w:color="auto" w:fill="FFFFFF"/>
        </w:rPr>
        <w:t xml:space="preserve">中评协珠宝评估专委会联系人：李砚芳 </w:t>
      </w:r>
    </w:p>
    <w:p>
      <w:pPr>
        <w:spacing w:line="600" w:lineRule="exact"/>
        <w:ind w:firstLine="640" w:firstLineChars="200"/>
        <w:rPr>
          <w:rFonts w:ascii="仿宋_GB2312" w:eastAsia="仿宋_GB2312"/>
          <w:color w:val="000000"/>
          <w:szCs w:val="32"/>
          <w:shd w:val="clear" w:color="auto" w:fill="FFFFFF"/>
        </w:rPr>
      </w:pPr>
      <w:r>
        <w:rPr>
          <w:rFonts w:hint="eastAsia" w:ascii="仿宋_GB2312" w:eastAsia="仿宋_GB2312"/>
          <w:color w:val="000000"/>
          <w:szCs w:val="32"/>
          <w:shd w:val="clear" w:color="auto" w:fill="FFFFFF"/>
        </w:rPr>
        <w:t xml:space="preserve">联系电话： 010-58276125 </w:t>
      </w:r>
    </w:p>
    <w:p>
      <w:pPr>
        <w:spacing w:line="600" w:lineRule="exact"/>
        <w:ind w:firstLine="640" w:firstLineChars="200"/>
        <w:rPr>
          <w:rFonts w:ascii="仿宋_GB2312" w:eastAsia="仿宋_GB2312"/>
          <w:color w:val="000000"/>
          <w:szCs w:val="32"/>
          <w:shd w:val="clear" w:color="auto" w:fill="FFFFFF"/>
        </w:rPr>
      </w:pPr>
      <w:r>
        <w:rPr>
          <w:rFonts w:hint="eastAsia" w:ascii="仿宋_GB2312" w:eastAsia="仿宋_GB2312"/>
          <w:color w:val="000000"/>
          <w:szCs w:val="32"/>
          <w:shd w:val="clear" w:color="auto" w:fill="FFFFFF"/>
        </w:rPr>
        <w:t xml:space="preserve">电子邮箱：casgjac@163.com </w:t>
      </w:r>
    </w:p>
    <w:p>
      <w:pPr>
        <w:spacing w:line="600" w:lineRule="exact"/>
        <w:ind w:firstLine="640" w:firstLineChars="200"/>
        <w:rPr>
          <w:rFonts w:ascii="仿宋_GB2312" w:eastAsia="仿宋_GB2312"/>
          <w:color w:val="000000"/>
          <w:szCs w:val="32"/>
          <w:shd w:val="clear" w:color="auto" w:fill="FFFFFF"/>
        </w:rPr>
      </w:pPr>
      <w:r>
        <w:rPr>
          <w:rFonts w:hint="eastAsia" w:ascii="仿宋_GB2312" w:eastAsia="仿宋_GB2312"/>
          <w:color w:val="000000"/>
          <w:szCs w:val="32"/>
          <w:shd w:val="clear" w:color="auto" w:fill="FFFFFF"/>
        </w:rPr>
        <w:t>附件：1.xx省（区、市）2022 年涉执财产处置司法评估</w:t>
      </w:r>
    </w:p>
    <w:p>
      <w:pPr>
        <w:spacing w:line="600" w:lineRule="exact"/>
        <w:ind w:firstLine="1920" w:firstLineChars="600"/>
        <w:rPr>
          <w:rFonts w:ascii="仿宋_GB2312" w:eastAsia="仿宋_GB2312"/>
          <w:color w:val="000000"/>
          <w:szCs w:val="32"/>
          <w:shd w:val="clear" w:color="auto" w:fill="FFFFFF"/>
        </w:rPr>
      </w:pPr>
      <w:r>
        <w:rPr>
          <w:rFonts w:hint="eastAsia" w:ascii="仿宋_GB2312" w:eastAsia="仿宋_GB2312"/>
          <w:color w:val="000000"/>
          <w:szCs w:val="32"/>
          <w:shd w:val="clear" w:color="auto" w:fill="FFFFFF"/>
        </w:rPr>
        <w:t>机构名单库推荐名单</w:t>
      </w:r>
    </w:p>
    <w:p>
      <w:pPr>
        <w:spacing w:line="600" w:lineRule="exact"/>
        <w:ind w:firstLine="1600" w:firstLineChars="500"/>
        <w:rPr>
          <w:rFonts w:ascii="仿宋_GB2312" w:eastAsia="仿宋_GB2312"/>
          <w:color w:val="000000"/>
          <w:szCs w:val="32"/>
          <w:shd w:val="clear" w:color="auto" w:fill="FFFFFF"/>
        </w:rPr>
      </w:pPr>
      <w:r>
        <w:rPr>
          <w:rFonts w:hint="eastAsia" w:ascii="仿宋_GB2312" w:eastAsia="仿宋_GB2312"/>
          <w:color w:val="000000"/>
          <w:szCs w:val="32"/>
          <w:shd w:val="clear" w:color="auto" w:fill="FFFFFF"/>
        </w:rPr>
        <w:t xml:space="preserve">2.xx 省（区、市）退出名单库机构名单 </w:t>
      </w:r>
    </w:p>
    <w:p>
      <w:pPr>
        <w:spacing w:line="600" w:lineRule="exact"/>
        <w:ind w:firstLine="1600" w:firstLineChars="500"/>
        <w:rPr>
          <w:rFonts w:ascii="仿宋_GB2312" w:eastAsia="仿宋_GB2312"/>
          <w:color w:val="000000"/>
          <w:szCs w:val="32"/>
          <w:shd w:val="clear" w:color="auto" w:fill="FFFFFF"/>
        </w:rPr>
      </w:pPr>
      <w:r>
        <w:rPr>
          <w:rFonts w:hint="eastAsia" w:ascii="仿宋_GB2312" w:eastAsia="仿宋_GB2312"/>
          <w:color w:val="000000"/>
          <w:szCs w:val="32"/>
          <w:shd w:val="clear" w:color="auto" w:fill="FFFFFF"/>
        </w:rPr>
        <w:t xml:space="preserve">3.xx 省（区、市）除名名单库机构名单 </w:t>
      </w:r>
    </w:p>
    <w:p>
      <w:pPr>
        <w:spacing w:line="600" w:lineRule="exact"/>
        <w:ind w:firstLine="1600" w:firstLineChars="500"/>
        <w:rPr>
          <w:rFonts w:ascii="仿宋_GB2312" w:eastAsia="仿宋_GB2312"/>
          <w:color w:val="000000"/>
          <w:szCs w:val="32"/>
          <w:shd w:val="clear" w:color="auto" w:fill="FFFFFF"/>
        </w:rPr>
      </w:pPr>
      <w:r>
        <w:rPr>
          <w:rFonts w:hint="eastAsia" w:ascii="仿宋_GB2312" w:eastAsia="仿宋_GB2312"/>
          <w:color w:val="000000"/>
          <w:szCs w:val="32"/>
          <w:shd w:val="clear" w:color="auto" w:fill="FFFFFF"/>
        </w:rPr>
        <w:t xml:space="preserve">4.xx 省（区、市）资产评估师信息表 </w:t>
      </w:r>
    </w:p>
    <w:p>
      <w:pPr>
        <w:spacing w:line="600" w:lineRule="exact"/>
        <w:ind w:firstLine="1600" w:firstLineChars="500"/>
        <w:rPr>
          <w:rFonts w:ascii="仿宋_GB2312" w:eastAsia="仿宋_GB2312"/>
          <w:color w:val="000000"/>
          <w:szCs w:val="32"/>
          <w:shd w:val="clear" w:color="auto" w:fill="FFFFFF"/>
        </w:rPr>
      </w:pPr>
      <w:r>
        <w:rPr>
          <w:rFonts w:hint="eastAsia" w:ascii="仿宋_GB2312" w:eastAsia="仿宋_GB2312"/>
          <w:color w:val="000000"/>
          <w:szCs w:val="32"/>
          <w:shd w:val="clear" w:color="auto" w:fill="FFFFFF"/>
        </w:rPr>
        <w:t>5.xx 评估机构服务人民法院司法评估项目的收费</w:t>
      </w:r>
    </w:p>
    <w:p>
      <w:pPr>
        <w:spacing w:line="600" w:lineRule="exact"/>
        <w:ind w:firstLine="1920" w:firstLineChars="600"/>
        <w:rPr>
          <w:rFonts w:ascii="仿宋_GB2312" w:eastAsia="仿宋_GB2312"/>
          <w:color w:val="000000"/>
          <w:szCs w:val="32"/>
          <w:shd w:val="clear" w:color="auto" w:fill="FFFFFF"/>
        </w:rPr>
      </w:pPr>
      <w:r>
        <w:rPr>
          <w:rFonts w:hint="eastAsia" w:ascii="仿宋_GB2312" w:eastAsia="仿宋_GB2312"/>
          <w:color w:val="000000"/>
          <w:szCs w:val="32"/>
          <w:shd w:val="clear" w:color="auto" w:fill="FFFFFF"/>
        </w:rPr>
        <w:t xml:space="preserve">标准公示书 </w:t>
      </w:r>
    </w:p>
    <w:p>
      <w:pPr>
        <w:spacing w:line="600" w:lineRule="exact"/>
        <w:ind w:firstLine="1600" w:firstLineChars="500"/>
        <w:rPr>
          <w:rFonts w:ascii="仿宋_GB2312" w:eastAsia="仿宋_GB2312"/>
          <w:color w:val="000000"/>
          <w:szCs w:val="32"/>
          <w:shd w:val="clear" w:color="auto" w:fill="FFFFFF"/>
        </w:rPr>
      </w:pPr>
      <w:r>
        <w:rPr>
          <w:rFonts w:hint="eastAsia" w:ascii="仿宋_GB2312" w:eastAsia="仿宋_GB2312"/>
          <w:color w:val="000000"/>
          <w:szCs w:val="32"/>
          <w:shd w:val="clear" w:color="auto" w:fill="FFFFFF"/>
        </w:rPr>
        <w:t xml:space="preserve">6.地方协会司法评估业务联系人员表 </w:t>
      </w:r>
    </w:p>
    <w:p>
      <w:pPr>
        <w:spacing w:line="600" w:lineRule="exact"/>
        <w:ind w:firstLine="4960" w:firstLineChars="1550"/>
        <w:rPr>
          <w:rFonts w:ascii="仿宋_GB2312" w:hAnsi="宋体" w:eastAsia="仿宋_GB2312"/>
          <w:szCs w:val="32"/>
        </w:rPr>
      </w:pPr>
    </w:p>
    <w:p>
      <w:pPr>
        <w:spacing w:line="600" w:lineRule="exact"/>
        <w:ind w:firstLine="4960" w:firstLineChars="1550"/>
        <w:rPr>
          <w:rFonts w:ascii="仿宋_GB2312" w:hAnsi="宋体" w:eastAsia="仿宋_GB2312"/>
          <w:szCs w:val="32"/>
        </w:rPr>
      </w:pPr>
    </w:p>
    <w:p>
      <w:pPr>
        <w:spacing w:line="600" w:lineRule="exact"/>
        <w:ind w:firstLine="4960" w:firstLineChars="1550"/>
        <w:rPr>
          <w:rFonts w:ascii="仿宋_GB2312" w:hAnsi="宋体" w:eastAsia="仿宋_GB2312"/>
          <w:szCs w:val="32"/>
        </w:rPr>
      </w:pPr>
    </w:p>
    <w:p>
      <w:pPr>
        <w:spacing w:line="600" w:lineRule="exact"/>
        <w:ind w:firstLine="4960" w:firstLineChars="1550"/>
        <w:rPr>
          <w:rFonts w:ascii="仿宋_GB2312" w:hAnsi="宋体" w:eastAsia="仿宋_GB2312"/>
          <w:szCs w:val="32"/>
        </w:rPr>
      </w:pPr>
      <w:r>
        <w:rPr>
          <w:rFonts w:hint="eastAsia" w:ascii="仿宋_GB2312" w:hAnsi="宋体" w:eastAsia="仿宋_GB2312"/>
          <w:szCs w:val="32"/>
        </w:rPr>
        <w:t>中国资产评估协会</w:t>
      </w:r>
    </w:p>
    <w:p>
      <w:pPr>
        <w:spacing w:line="600" w:lineRule="exact"/>
        <w:ind w:firstLine="5120" w:firstLineChars="1600"/>
        <w:rPr>
          <w:rFonts w:ascii="方正小标宋简体" w:hAnsi="华文中宋" w:eastAsia="方正小标宋简体" w:cs="宋体"/>
          <w:color w:val="000000"/>
          <w:kern w:val="0"/>
          <w:szCs w:val="32"/>
        </w:rPr>
      </w:pPr>
      <w:r>
        <w:rPr>
          <w:rFonts w:hint="eastAsia" w:ascii="仿宋_GB2312" w:hAnsi="宋体" w:eastAsia="仿宋_GB2312"/>
          <w:szCs w:val="32"/>
        </w:rPr>
        <w:t>2022年7月</w:t>
      </w:r>
      <w:r>
        <w:rPr>
          <w:rFonts w:hint="eastAsia" w:ascii="仿宋_GB2312" w:eastAsia="仿宋_GB2312"/>
          <w:color w:val="000000"/>
          <w:szCs w:val="32"/>
          <w:shd w:val="clear" w:color="auto" w:fill="FFFFFF"/>
        </w:rPr>
        <w:t>7日</w:t>
      </w:r>
    </w:p>
    <w:p>
      <w:pPr>
        <w:spacing w:line="600" w:lineRule="exact"/>
        <w:ind w:firstLine="640" w:firstLineChars="200"/>
        <w:rPr>
          <w:rFonts w:ascii="仿宋_GB2312" w:eastAsia="仿宋_GB2312"/>
          <w:color w:val="000000"/>
          <w:szCs w:val="32"/>
          <w:shd w:val="clear" w:color="auto" w:fill="FFFFFF"/>
        </w:rPr>
      </w:pPr>
    </w:p>
    <w:p>
      <w:pPr>
        <w:spacing w:line="560" w:lineRule="exact"/>
        <w:ind w:firstLine="640" w:firstLineChars="200"/>
        <w:rPr>
          <w:rFonts w:ascii="仿宋_GB2312" w:eastAsia="仿宋_GB2312"/>
          <w:color w:val="000000"/>
          <w:szCs w:val="32"/>
          <w:shd w:val="clear" w:color="auto" w:fill="FFFFFF"/>
        </w:rPr>
      </w:pPr>
    </w:p>
    <w:p>
      <w:pPr>
        <w:spacing w:line="560" w:lineRule="exact"/>
        <w:ind w:firstLine="640" w:firstLineChars="200"/>
        <w:rPr>
          <w:rFonts w:ascii="仿宋_GB2312" w:eastAsia="仿宋_GB2312"/>
          <w:color w:val="000000"/>
          <w:szCs w:val="32"/>
          <w:shd w:val="clear" w:color="auto" w:fill="FFFFFF"/>
        </w:rPr>
      </w:pPr>
    </w:p>
    <w:p>
      <w:pPr>
        <w:spacing w:line="560" w:lineRule="exact"/>
        <w:ind w:firstLine="640" w:firstLineChars="200"/>
        <w:rPr>
          <w:rFonts w:ascii="仿宋_GB2312" w:eastAsia="仿宋_GB2312"/>
          <w:color w:val="000000"/>
          <w:szCs w:val="32"/>
          <w:shd w:val="clear" w:color="auto" w:fill="FFFFFF"/>
        </w:rPr>
      </w:pPr>
    </w:p>
    <w:p>
      <w:pPr>
        <w:spacing w:line="560" w:lineRule="exact"/>
        <w:ind w:firstLine="640" w:firstLineChars="200"/>
        <w:rPr>
          <w:rFonts w:ascii="仿宋_GB2312" w:eastAsia="仿宋_GB2312"/>
          <w:color w:val="000000"/>
          <w:szCs w:val="32"/>
          <w:shd w:val="clear" w:color="auto" w:fill="FFFFFF"/>
        </w:rPr>
      </w:pPr>
    </w:p>
    <w:p>
      <w:pPr>
        <w:spacing w:line="560" w:lineRule="exact"/>
        <w:ind w:firstLine="640" w:firstLineChars="200"/>
        <w:rPr>
          <w:rFonts w:ascii="仿宋_GB2312" w:eastAsia="仿宋_GB2312"/>
          <w:color w:val="000000"/>
          <w:szCs w:val="32"/>
          <w:shd w:val="clear" w:color="auto" w:fill="FFFFFF"/>
        </w:rPr>
      </w:pPr>
    </w:p>
    <w:p>
      <w:pPr>
        <w:spacing w:line="560" w:lineRule="exact"/>
        <w:ind w:firstLine="640" w:firstLineChars="200"/>
        <w:rPr>
          <w:rFonts w:ascii="仿宋_GB2312" w:eastAsia="仿宋_GB2312"/>
          <w:color w:val="000000"/>
          <w:szCs w:val="32"/>
          <w:shd w:val="clear" w:color="auto" w:fill="FFFFFF"/>
        </w:rPr>
      </w:pPr>
    </w:p>
    <w:tbl>
      <w:tblPr>
        <w:tblStyle w:val="20"/>
        <w:tblpPr w:leftFromText="180" w:rightFromText="180" w:vertAnchor="text" w:horzAnchor="page" w:tblpX="1670" w:tblpY="521"/>
        <w:tblW w:w="8844" w:type="dxa"/>
        <w:tblInd w:w="0" w:type="dxa"/>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844"/>
      </w:tblGrid>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844" w:type="dxa"/>
            <w:tcBorders>
              <w:top w:val="single" w:color="auto" w:sz="12" w:space="0"/>
              <w:bottom w:val="single" w:color="auto" w:sz="12" w:space="0"/>
            </w:tcBorders>
            <w:vAlign w:val="center"/>
          </w:tcPr>
          <w:p>
            <w:pPr>
              <w:ind w:firstLine="280" w:firstLineChars="100"/>
              <w:jc w:val="left"/>
              <w:rPr>
                <w:rFonts w:ascii="仿宋_GB2312" w:eastAsia="仿宋_GB2312"/>
                <w:sz w:val="28"/>
                <w:szCs w:val="28"/>
              </w:rPr>
            </w:pPr>
            <w:r>
              <w:rPr>
                <w:rFonts w:hint="eastAsia" w:ascii="仿宋_GB2312" w:eastAsia="仿宋_GB2312"/>
                <w:sz w:val="28"/>
                <w:szCs w:val="28"/>
              </w:rPr>
              <w:t xml:space="preserve">中国资产评估协会自律监管部             2022年7月7日印发  </w:t>
            </w:r>
          </w:p>
        </w:tc>
      </w:tr>
    </w:tbl>
    <w:p>
      <w:pPr>
        <w:spacing w:line="560" w:lineRule="exact"/>
        <w:rPr>
          <w:rFonts w:ascii="仿宋_GB2312" w:eastAsia="仿宋_GB2312"/>
          <w:color w:val="000000"/>
          <w:szCs w:val="32"/>
          <w:shd w:val="clear" w:color="auto" w:fill="FFFFFF"/>
        </w:rPr>
      </w:pPr>
    </w:p>
    <w:sectPr>
      <w:footerReference r:id="rId3" w:type="default"/>
      <w:footerReference r:id="rId4" w:type="even"/>
      <w:pgSz w:w="11906" w:h="16838"/>
      <w:pgMar w:top="1701" w:right="1474" w:bottom="1588" w:left="1588" w:header="397" w:footer="397"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方正舒体"/>
    <w:panose1 w:val="02010601030101010101"/>
    <w:charset w:val="86"/>
    <w:family w:val="auto"/>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jc w:val="right"/>
      <w:rPr>
        <w:rFonts w:asciiTheme="minorEastAsia" w:hAnsiTheme="minorEastAsia" w:eastAsiaTheme="minorEastAsia"/>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posOffset>4768215</wp:posOffset>
              </wp:positionH>
              <wp:positionV relativeFrom="paragraph">
                <wp:posOffset>-523875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964925987"/>
                          </w:sdtPr>
                          <w:sdtEndPr>
                            <w:rPr>
                              <w:rFonts w:asciiTheme="minorEastAsia" w:hAnsiTheme="minorEastAsia" w:eastAsiaTheme="minorEastAsia"/>
                              <w:sz w:val="28"/>
                              <w:szCs w:val="28"/>
                            </w:rPr>
                          </w:sdtEndPr>
                          <w:sdtContent>
                            <w:p>
                              <w:pPr>
                                <w:pStyle w:val="16"/>
                                <w:ind w:right="360"/>
                                <w:jc w:val="right"/>
                                <w:rPr>
                                  <w:rFonts w:asciiTheme="minorEastAsia" w:hAnsiTheme="minorEastAsia" w:eastAsiaTheme="minorEastAsia"/>
                                  <w:sz w:val="28"/>
                                  <w:szCs w:val="28"/>
                                </w:rPr>
                              </w:pPr>
                              <w:r>
                                <w:rPr>
                                  <w:rFonts w:asciiTheme="minorEastAsia" w:hAnsiTheme="minorEastAsia" w:eastAsiaTheme="minorEastAsia"/>
                                  <w:sz w:val="28"/>
                                  <w:szCs w:val="28"/>
                                </w:rPr>
                                <w:t>—</w:t>
                              </w: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3</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 xml:space="preserve"> —</w:t>
                              </w:r>
                            </w:p>
                          </w:sdtContent>
                        </w:sdt>
                        <w:p>
                          <w:pPr>
                            <w:rPr>
                              <w:rFonts w:asciiTheme="minorEastAsia" w:hAnsiTheme="minorEastAsia" w:eastAsiaTheme="minorEastAsia"/>
                              <w:sz w:val="28"/>
                              <w:szCs w:val="2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375.45pt;margin-top:-41.25pt;height:144pt;width:144pt;mso-position-horizontal-relative:margin;mso-wrap-style:none;z-index:251659264;mso-width-relative:page;mso-height-relative:page;" filled="f" stroked="f" coordsize="21600,21600" o:gfxdata="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P2wPgtkAAAAMAQAADwAAAAAAAAABACAAAAAiAAAAZHJzL2Rvd25yZXYueG1sUEsBAhQA&#10;FAAAAAgAh07iQIzXDnwqAgAAVQQAAA4AAAAAAAAAAQAgAAAAKAEAAGRycy9lMm9Eb2MueG1sUEsF&#10;BgAAAAAGAAYAWQEAAMQFAAAAAA==&#10;">
              <v:fill on="f" focussize="0,0"/>
              <v:stroke on="f" weight="0.5pt"/>
              <v:imagedata o:title=""/>
              <o:lock v:ext="edit" aspectratio="f"/>
              <v:textbox inset="0mm,0mm,0mm,0mm" style="mso-fit-shape-to-text:t;">
                <w:txbxContent>
                  <w:sdt>
                    <w:sdtPr>
                      <w:id w:val="964925987"/>
                    </w:sdtPr>
                    <w:sdtEndPr>
                      <w:rPr>
                        <w:rFonts w:asciiTheme="minorEastAsia" w:hAnsiTheme="minorEastAsia" w:eastAsiaTheme="minorEastAsia"/>
                        <w:sz w:val="28"/>
                        <w:szCs w:val="28"/>
                      </w:rPr>
                    </w:sdtEndPr>
                    <w:sdtContent>
                      <w:p>
                        <w:pPr>
                          <w:pStyle w:val="16"/>
                          <w:ind w:right="360"/>
                          <w:jc w:val="right"/>
                          <w:rPr>
                            <w:rFonts w:asciiTheme="minorEastAsia" w:hAnsiTheme="minorEastAsia" w:eastAsiaTheme="minorEastAsia"/>
                            <w:sz w:val="28"/>
                            <w:szCs w:val="28"/>
                          </w:rPr>
                        </w:pPr>
                        <w:r>
                          <w:rPr>
                            <w:rFonts w:asciiTheme="minorEastAsia" w:hAnsiTheme="minorEastAsia" w:eastAsiaTheme="minorEastAsia"/>
                            <w:sz w:val="28"/>
                            <w:szCs w:val="28"/>
                          </w:rPr>
                          <w:t>—</w:t>
                        </w: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3</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 xml:space="preserve"> —</w:t>
                        </w:r>
                      </w:p>
                    </w:sdtContent>
                  </w:sdt>
                  <w:p>
                    <w:pPr>
                      <w:rPr>
                        <w:rFonts w:asciiTheme="minorEastAsia" w:hAnsiTheme="minorEastAsia" w:eastAsiaTheme="minorEastAsia"/>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560" w:firstLineChars="200"/>
      <w:rPr>
        <w:rFonts w:asciiTheme="minorEastAsia" w:hAnsiTheme="minorEastAsia" w:eastAsiaTheme="minorEastAsia"/>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posOffset>9525</wp:posOffset>
              </wp:positionH>
              <wp:positionV relativeFrom="paragraph">
                <wp:posOffset>-514350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011643513"/>
                          </w:sdtPr>
                          <w:sdtEndPr>
                            <w:rPr>
                              <w:rFonts w:asciiTheme="minorEastAsia" w:hAnsiTheme="minorEastAsia" w:eastAsiaTheme="minorEastAsia"/>
                              <w:sz w:val="28"/>
                              <w:szCs w:val="28"/>
                            </w:rPr>
                          </w:sdtEndPr>
                          <w:sdtContent>
                            <w:p>
                              <w:pPr>
                                <w:pStyle w:val="16"/>
                                <w:ind w:firstLine="360" w:firstLineChars="200"/>
                                <w:rPr>
                                  <w:rFonts w:asciiTheme="minorEastAsia" w:hAnsiTheme="minorEastAsia" w:eastAsiaTheme="minorEastAsia"/>
                                  <w:sz w:val="28"/>
                                  <w:szCs w:val="28"/>
                                </w:rPr>
                              </w:pPr>
                              <w:r>
                                <w:rPr>
                                  <w:rFonts w:asciiTheme="minorEastAsia" w:hAnsiTheme="minorEastAsia" w:eastAsiaTheme="minorEastAsia"/>
                                  <w:sz w:val="28"/>
                                  <w:szCs w:val="28"/>
                                </w:rPr>
                                <w:t>—</w:t>
                              </w: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4</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 xml:space="preserve"> —</w:t>
                              </w:r>
                            </w:p>
                          </w:sdtContent>
                        </w:sdt>
                        <w:p>
                          <w:pPr>
                            <w:rPr>
                              <w:rFonts w:asciiTheme="minorEastAsia" w:hAnsiTheme="minorEastAsia" w:eastAsiaTheme="minorEastAsia"/>
                              <w:sz w:val="28"/>
                              <w:szCs w:val="2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0.75pt;margin-top:-40.5pt;height:144pt;width:144pt;mso-position-horizontal-relative:margin;mso-wrap-style:none;z-index:251660288;mso-width-relative:page;mso-height-relative:page;" filled="f" stroked="f" coordsize="21600,21600" o:gfxdata="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61sWt1AAAAAkBAAAPAAAAAAAAAAEAIAAAACIAAABkcnMvZG93bnJldi54bWxQSwECFAAUAAAA&#10;CACHTuJABWGMPysCAABVBAAADgAAAAAAAAABACAAAAAjAQAAZHJzL2Uyb0RvYy54bWxQSwUGAAAA&#10;AAYABgBZAQAAwAUAAAAA&#10;">
              <v:fill on="f" focussize="0,0"/>
              <v:stroke on="f" weight="0.5pt"/>
              <v:imagedata o:title=""/>
              <o:lock v:ext="edit" aspectratio="f"/>
              <v:textbox inset="0mm,0mm,0mm,0mm" style="mso-fit-shape-to-text:t;">
                <w:txbxContent>
                  <w:sdt>
                    <w:sdtPr>
                      <w:id w:val="2011643513"/>
                    </w:sdtPr>
                    <w:sdtEndPr>
                      <w:rPr>
                        <w:rFonts w:asciiTheme="minorEastAsia" w:hAnsiTheme="minorEastAsia" w:eastAsiaTheme="minorEastAsia"/>
                        <w:sz w:val="28"/>
                        <w:szCs w:val="28"/>
                      </w:rPr>
                    </w:sdtEndPr>
                    <w:sdtContent>
                      <w:p>
                        <w:pPr>
                          <w:pStyle w:val="16"/>
                          <w:ind w:firstLine="360" w:firstLineChars="200"/>
                          <w:rPr>
                            <w:rFonts w:asciiTheme="minorEastAsia" w:hAnsiTheme="minorEastAsia" w:eastAsiaTheme="minorEastAsia"/>
                            <w:sz w:val="28"/>
                            <w:szCs w:val="28"/>
                          </w:rPr>
                        </w:pPr>
                        <w:r>
                          <w:rPr>
                            <w:rFonts w:asciiTheme="minorEastAsia" w:hAnsiTheme="minorEastAsia" w:eastAsiaTheme="minorEastAsia"/>
                            <w:sz w:val="28"/>
                            <w:szCs w:val="28"/>
                          </w:rPr>
                          <w:t>—</w:t>
                        </w: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4</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 xml:space="preserve"> —</w:t>
                        </w:r>
                      </w:p>
                    </w:sdtContent>
                  </w:sdt>
                  <w:p>
                    <w:pPr>
                      <w:rPr>
                        <w:rFonts w:asciiTheme="minorEastAsia" w:hAnsiTheme="minorEastAsia" w:eastAsiaTheme="minorEastAsia"/>
                        <w:sz w:val="28"/>
                        <w:szCs w:val="28"/>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00165B8E"/>
    <w:rsid w:val="0000166A"/>
    <w:rsid w:val="0000224C"/>
    <w:rsid w:val="0001094D"/>
    <w:rsid w:val="000112DA"/>
    <w:rsid w:val="00014C7B"/>
    <w:rsid w:val="00015CDC"/>
    <w:rsid w:val="00016026"/>
    <w:rsid w:val="00016095"/>
    <w:rsid w:val="00024BAA"/>
    <w:rsid w:val="00034A24"/>
    <w:rsid w:val="000450DA"/>
    <w:rsid w:val="0004783C"/>
    <w:rsid w:val="00052233"/>
    <w:rsid w:val="000576C0"/>
    <w:rsid w:val="00060EF4"/>
    <w:rsid w:val="00061D37"/>
    <w:rsid w:val="000640DA"/>
    <w:rsid w:val="00064F78"/>
    <w:rsid w:val="00065FC2"/>
    <w:rsid w:val="00081586"/>
    <w:rsid w:val="00082F53"/>
    <w:rsid w:val="00092E7D"/>
    <w:rsid w:val="00095A38"/>
    <w:rsid w:val="00096EE0"/>
    <w:rsid w:val="000972F5"/>
    <w:rsid w:val="000A05B5"/>
    <w:rsid w:val="000A19FC"/>
    <w:rsid w:val="000B0E5E"/>
    <w:rsid w:val="000B1064"/>
    <w:rsid w:val="000B1A5B"/>
    <w:rsid w:val="000B2C39"/>
    <w:rsid w:val="000B5CED"/>
    <w:rsid w:val="000C5944"/>
    <w:rsid w:val="000D01D9"/>
    <w:rsid w:val="000D4EE9"/>
    <w:rsid w:val="000D76C4"/>
    <w:rsid w:val="000E124B"/>
    <w:rsid w:val="000E2240"/>
    <w:rsid w:val="000E3608"/>
    <w:rsid w:val="000E546B"/>
    <w:rsid w:val="000E60E6"/>
    <w:rsid w:val="000E6B13"/>
    <w:rsid w:val="00100B0A"/>
    <w:rsid w:val="00105F65"/>
    <w:rsid w:val="00106C06"/>
    <w:rsid w:val="001205E9"/>
    <w:rsid w:val="001228EC"/>
    <w:rsid w:val="00123DC3"/>
    <w:rsid w:val="00124C32"/>
    <w:rsid w:val="0012598C"/>
    <w:rsid w:val="00131BAF"/>
    <w:rsid w:val="0013241D"/>
    <w:rsid w:val="00132E96"/>
    <w:rsid w:val="00135072"/>
    <w:rsid w:val="00144D17"/>
    <w:rsid w:val="00146B5A"/>
    <w:rsid w:val="00155947"/>
    <w:rsid w:val="00165556"/>
    <w:rsid w:val="00165B8E"/>
    <w:rsid w:val="00171BD6"/>
    <w:rsid w:val="001726BB"/>
    <w:rsid w:val="00187EB5"/>
    <w:rsid w:val="00194C18"/>
    <w:rsid w:val="00197758"/>
    <w:rsid w:val="001A2142"/>
    <w:rsid w:val="001A6029"/>
    <w:rsid w:val="001B08D4"/>
    <w:rsid w:val="001B446F"/>
    <w:rsid w:val="001D2382"/>
    <w:rsid w:val="001D28E8"/>
    <w:rsid w:val="001D53A5"/>
    <w:rsid w:val="001D5657"/>
    <w:rsid w:val="001D5BB1"/>
    <w:rsid w:val="001D722C"/>
    <w:rsid w:val="001F1A10"/>
    <w:rsid w:val="001F2875"/>
    <w:rsid w:val="001F3CBB"/>
    <w:rsid w:val="001F5024"/>
    <w:rsid w:val="001F74DB"/>
    <w:rsid w:val="0020183C"/>
    <w:rsid w:val="0020781F"/>
    <w:rsid w:val="00210F0E"/>
    <w:rsid w:val="00213280"/>
    <w:rsid w:val="00215745"/>
    <w:rsid w:val="002158BB"/>
    <w:rsid w:val="002179DE"/>
    <w:rsid w:val="00230B13"/>
    <w:rsid w:val="00243CB3"/>
    <w:rsid w:val="00247076"/>
    <w:rsid w:val="00247AEB"/>
    <w:rsid w:val="0025096B"/>
    <w:rsid w:val="00251F57"/>
    <w:rsid w:val="00255D39"/>
    <w:rsid w:val="00256273"/>
    <w:rsid w:val="00257DA1"/>
    <w:rsid w:val="00257F0D"/>
    <w:rsid w:val="002601D1"/>
    <w:rsid w:val="00274150"/>
    <w:rsid w:val="0028219B"/>
    <w:rsid w:val="00284F37"/>
    <w:rsid w:val="00285AA3"/>
    <w:rsid w:val="00287818"/>
    <w:rsid w:val="002878CD"/>
    <w:rsid w:val="00293B17"/>
    <w:rsid w:val="00293E95"/>
    <w:rsid w:val="002B1019"/>
    <w:rsid w:val="002B3CC1"/>
    <w:rsid w:val="002B5AE9"/>
    <w:rsid w:val="002C2CF5"/>
    <w:rsid w:val="002C7844"/>
    <w:rsid w:val="002D5A51"/>
    <w:rsid w:val="002E14B9"/>
    <w:rsid w:val="002E1AE5"/>
    <w:rsid w:val="002E25AE"/>
    <w:rsid w:val="002E59B0"/>
    <w:rsid w:val="002F27A6"/>
    <w:rsid w:val="002F3529"/>
    <w:rsid w:val="002F74D8"/>
    <w:rsid w:val="0030568B"/>
    <w:rsid w:val="00305CEA"/>
    <w:rsid w:val="00313D40"/>
    <w:rsid w:val="0031497C"/>
    <w:rsid w:val="00314BFD"/>
    <w:rsid w:val="003162A8"/>
    <w:rsid w:val="003212E2"/>
    <w:rsid w:val="00321348"/>
    <w:rsid w:val="00322F7D"/>
    <w:rsid w:val="00324C3B"/>
    <w:rsid w:val="003276F7"/>
    <w:rsid w:val="00330CBF"/>
    <w:rsid w:val="003527E4"/>
    <w:rsid w:val="00353029"/>
    <w:rsid w:val="003554F1"/>
    <w:rsid w:val="0035682E"/>
    <w:rsid w:val="0035726A"/>
    <w:rsid w:val="00361B75"/>
    <w:rsid w:val="00366DAA"/>
    <w:rsid w:val="00370C4A"/>
    <w:rsid w:val="00371514"/>
    <w:rsid w:val="00377A96"/>
    <w:rsid w:val="00383165"/>
    <w:rsid w:val="003832B4"/>
    <w:rsid w:val="00383F22"/>
    <w:rsid w:val="0038430C"/>
    <w:rsid w:val="0039330A"/>
    <w:rsid w:val="00396F61"/>
    <w:rsid w:val="003A1BE1"/>
    <w:rsid w:val="003A2FC7"/>
    <w:rsid w:val="003A5BBF"/>
    <w:rsid w:val="003A72FD"/>
    <w:rsid w:val="003B09B4"/>
    <w:rsid w:val="003B43BD"/>
    <w:rsid w:val="003B77EA"/>
    <w:rsid w:val="003C07E0"/>
    <w:rsid w:val="003C0E34"/>
    <w:rsid w:val="003D3F53"/>
    <w:rsid w:val="003D7E8C"/>
    <w:rsid w:val="003E1A4D"/>
    <w:rsid w:val="003E1F9D"/>
    <w:rsid w:val="003E3172"/>
    <w:rsid w:val="003F0024"/>
    <w:rsid w:val="003F7C5C"/>
    <w:rsid w:val="00406002"/>
    <w:rsid w:val="0041447A"/>
    <w:rsid w:val="00417F6F"/>
    <w:rsid w:val="004217DF"/>
    <w:rsid w:val="00422F98"/>
    <w:rsid w:val="00424E81"/>
    <w:rsid w:val="00425829"/>
    <w:rsid w:val="0043252E"/>
    <w:rsid w:val="004377E8"/>
    <w:rsid w:val="00437D01"/>
    <w:rsid w:val="00460369"/>
    <w:rsid w:val="0046106F"/>
    <w:rsid w:val="00461E85"/>
    <w:rsid w:val="004650D6"/>
    <w:rsid w:val="00480687"/>
    <w:rsid w:val="004813B8"/>
    <w:rsid w:val="00484034"/>
    <w:rsid w:val="0048564D"/>
    <w:rsid w:val="00491D8B"/>
    <w:rsid w:val="00492A06"/>
    <w:rsid w:val="00496F3A"/>
    <w:rsid w:val="004A3C99"/>
    <w:rsid w:val="004B0D70"/>
    <w:rsid w:val="004B46BB"/>
    <w:rsid w:val="004D3B07"/>
    <w:rsid w:val="004D5AD7"/>
    <w:rsid w:val="004D7438"/>
    <w:rsid w:val="004E573B"/>
    <w:rsid w:val="004F4F96"/>
    <w:rsid w:val="004F75E9"/>
    <w:rsid w:val="00506041"/>
    <w:rsid w:val="005066EA"/>
    <w:rsid w:val="00516CBF"/>
    <w:rsid w:val="005173E9"/>
    <w:rsid w:val="00526E0E"/>
    <w:rsid w:val="00533DC3"/>
    <w:rsid w:val="00534DF6"/>
    <w:rsid w:val="0054273A"/>
    <w:rsid w:val="00547141"/>
    <w:rsid w:val="00551023"/>
    <w:rsid w:val="0055234D"/>
    <w:rsid w:val="00554863"/>
    <w:rsid w:val="005549E1"/>
    <w:rsid w:val="0056198D"/>
    <w:rsid w:val="00563A49"/>
    <w:rsid w:val="005756F5"/>
    <w:rsid w:val="00583B32"/>
    <w:rsid w:val="005912CB"/>
    <w:rsid w:val="005917DB"/>
    <w:rsid w:val="00591BF1"/>
    <w:rsid w:val="0059542E"/>
    <w:rsid w:val="0059591E"/>
    <w:rsid w:val="005A6E99"/>
    <w:rsid w:val="005B31C2"/>
    <w:rsid w:val="005B57CC"/>
    <w:rsid w:val="005C77EB"/>
    <w:rsid w:val="005D1A40"/>
    <w:rsid w:val="005D44BC"/>
    <w:rsid w:val="005D5AC6"/>
    <w:rsid w:val="005D6A57"/>
    <w:rsid w:val="005D79BD"/>
    <w:rsid w:val="005E4AEA"/>
    <w:rsid w:val="005E79AB"/>
    <w:rsid w:val="005F2C1D"/>
    <w:rsid w:val="005F3914"/>
    <w:rsid w:val="005F3B90"/>
    <w:rsid w:val="00602086"/>
    <w:rsid w:val="0060214F"/>
    <w:rsid w:val="006069EC"/>
    <w:rsid w:val="00607132"/>
    <w:rsid w:val="00611CF8"/>
    <w:rsid w:val="006146E9"/>
    <w:rsid w:val="00614B8D"/>
    <w:rsid w:val="00621E3C"/>
    <w:rsid w:val="00624035"/>
    <w:rsid w:val="0062543F"/>
    <w:rsid w:val="00627C10"/>
    <w:rsid w:val="00630D9E"/>
    <w:rsid w:val="006370A9"/>
    <w:rsid w:val="00640D28"/>
    <w:rsid w:val="006410BA"/>
    <w:rsid w:val="00642061"/>
    <w:rsid w:val="006421B1"/>
    <w:rsid w:val="006436BC"/>
    <w:rsid w:val="0064550B"/>
    <w:rsid w:val="006517B5"/>
    <w:rsid w:val="00670A1B"/>
    <w:rsid w:val="00670BD5"/>
    <w:rsid w:val="00673848"/>
    <w:rsid w:val="00674532"/>
    <w:rsid w:val="006745E5"/>
    <w:rsid w:val="006764D8"/>
    <w:rsid w:val="0068004B"/>
    <w:rsid w:val="006B0D6C"/>
    <w:rsid w:val="006B1FD3"/>
    <w:rsid w:val="006B6684"/>
    <w:rsid w:val="006B7CB5"/>
    <w:rsid w:val="006C0EB7"/>
    <w:rsid w:val="006C3BE9"/>
    <w:rsid w:val="006C5E10"/>
    <w:rsid w:val="006C6C51"/>
    <w:rsid w:val="006D1A0A"/>
    <w:rsid w:val="006D274A"/>
    <w:rsid w:val="006D3A34"/>
    <w:rsid w:val="006D78B6"/>
    <w:rsid w:val="006E242E"/>
    <w:rsid w:val="006E5039"/>
    <w:rsid w:val="006F091E"/>
    <w:rsid w:val="006F2EF3"/>
    <w:rsid w:val="006F5AAB"/>
    <w:rsid w:val="00705845"/>
    <w:rsid w:val="00716B00"/>
    <w:rsid w:val="007179FE"/>
    <w:rsid w:val="0073172B"/>
    <w:rsid w:val="00744855"/>
    <w:rsid w:val="0074575D"/>
    <w:rsid w:val="00745F4F"/>
    <w:rsid w:val="007465E5"/>
    <w:rsid w:val="00753026"/>
    <w:rsid w:val="00754621"/>
    <w:rsid w:val="00757DE1"/>
    <w:rsid w:val="007624F6"/>
    <w:rsid w:val="00763AB3"/>
    <w:rsid w:val="00763C6E"/>
    <w:rsid w:val="00763FE9"/>
    <w:rsid w:val="00766A43"/>
    <w:rsid w:val="007811F6"/>
    <w:rsid w:val="007832F0"/>
    <w:rsid w:val="00783742"/>
    <w:rsid w:val="007870DF"/>
    <w:rsid w:val="00795689"/>
    <w:rsid w:val="007973E2"/>
    <w:rsid w:val="007A5035"/>
    <w:rsid w:val="007B124C"/>
    <w:rsid w:val="007B19FC"/>
    <w:rsid w:val="007C0E0D"/>
    <w:rsid w:val="007C3CC2"/>
    <w:rsid w:val="007C4FBA"/>
    <w:rsid w:val="007C5A25"/>
    <w:rsid w:val="007D3151"/>
    <w:rsid w:val="007E035A"/>
    <w:rsid w:val="007E73C8"/>
    <w:rsid w:val="0080076E"/>
    <w:rsid w:val="00802C4D"/>
    <w:rsid w:val="00802F52"/>
    <w:rsid w:val="0080580F"/>
    <w:rsid w:val="00806353"/>
    <w:rsid w:val="00814C0A"/>
    <w:rsid w:val="00826236"/>
    <w:rsid w:val="0083142E"/>
    <w:rsid w:val="00831957"/>
    <w:rsid w:val="00831B9B"/>
    <w:rsid w:val="00831F65"/>
    <w:rsid w:val="00832251"/>
    <w:rsid w:val="008322BB"/>
    <w:rsid w:val="00832B3B"/>
    <w:rsid w:val="00832F63"/>
    <w:rsid w:val="008431D7"/>
    <w:rsid w:val="00845853"/>
    <w:rsid w:val="008519BE"/>
    <w:rsid w:val="00853E61"/>
    <w:rsid w:val="0085592C"/>
    <w:rsid w:val="008707BD"/>
    <w:rsid w:val="00872E15"/>
    <w:rsid w:val="00874043"/>
    <w:rsid w:val="0087522A"/>
    <w:rsid w:val="00886314"/>
    <w:rsid w:val="00886ACD"/>
    <w:rsid w:val="008906E4"/>
    <w:rsid w:val="00892C9D"/>
    <w:rsid w:val="008940CB"/>
    <w:rsid w:val="008B01CD"/>
    <w:rsid w:val="008B06D2"/>
    <w:rsid w:val="008B5E1E"/>
    <w:rsid w:val="008B65E0"/>
    <w:rsid w:val="008C748B"/>
    <w:rsid w:val="008D2E5F"/>
    <w:rsid w:val="008D582E"/>
    <w:rsid w:val="008D7C65"/>
    <w:rsid w:val="008E09C8"/>
    <w:rsid w:val="008E18FB"/>
    <w:rsid w:val="008E3704"/>
    <w:rsid w:val="008F5462"/>
    <w:rsid w:val="00902AA0"/>
    <w:rsid w:val="00902E5A"/>
    <w:rsid w:val="00903F16"/>
    <w:rsid w:val="00906F37"/>
    <w:rsid w:val="00912805"/>
    <w:rsid w:val="00914051"/>
    <w:rsid w:val="0091498E"/>
    <w:rsid w:val="00931721"/>
    <w:rsid w:val="00931EF6"/>
    <w:rsid w:val="00932904"/>
    <w:rsid w:val="00932DC4"/>
    <w:rsid w:val="00934024"/>
    <w:rsid w:val="009361FA"/>
    <w:rsid w:val="00936721"/>
    <w:rsid w:val="009405F6"/>
    <w:rsid w:val="00940C60"/>
    <w:rsid w:val="00952692"/>
    <w:rsid w:val="00952956"/>
    <w:rsid w:val="00955878"/>
    <w:rsid w:val="009600BC"/>
    <w:rsid w:val="009616A6"/>
    <w:rsid w:val="00962FBF"/>
    <w:rsid w:val="00965722"/>
    <w:rsid w:val="009741B2"/>
    <w:rsid w:val="00975ABA"/>
    <w:rsid w:val="00975EB7"/>
    <w:rsid w:val="00977433"/>
    <w:rsid w:val="00990660"/>
    <w:rsid w:val="0099671F"/>
    <w:rsid w:val="0099750A"/>
    <w:rsid w:val="009A1FC4"/>
    <w:rsid w:val="009A2742"/>
    <w:rsid w:val="009A4E92"/>
    <w:rsid w:val="009A5689"/>
    <w:rsid w:val="009A7FDF"/>
    <w:rsid w:val="009C2132"/>
    <w:rsid w:val="009C5F97"/>
    <w:rsid w:val="009D4326"/>
    <w:rsid w:val="009D6E53"/>
    <w:rsid w:val="009E69E7"/>
    <w:rsid w:val="009F034B"/>
    <w:rsid w:val="009F626B"/>
    <w:rsid w:val="009F7D0F"/>
    <w:rsid w:val="00A02211"/>
    <w:rsid w:val="00A14F0E"/>
    <w:rsid w:val="00A15707"/>
    <w:rsid w:val="00A20283"/>
    <w:rsid w:val="00A21329"/>
    <w:rsid w:val="00A21FA1"/>
    <w:rsid w:val="00A220F3"/>
    <w:rsid w:val="00A24CB8"/>
    <w:rsid w:val="00A34A0A"/>
    <w:rsid w:val="00A411E9"/>
    <w:rsid w:val="00A41B25"/>
    <w:rsid w:val="00A45C5E"/>
    <w:rsid w:val="00A50477"/>
    <w:rsid w:val="00A52142"/>
    <w:rsid w:val="00A617B3"/>
    <w:rsid w:val="00A61A92"/>
    <w:rsid w:val="00A67092"/>
    <w:rsid w:val="00A67AE7"/>
    <w:rsid w:val="00A71989"/>
    <w:rsid w:val="00A83D69"/>
    <w:rsid w:val="00A976FB"/>
    <w:rsid w:val="00AA1F3E"/>
    <w:rsid w:val="00AA3D62"/>
    <w:rsid w:val="00AA763F"/>
    <w:rsid w:val="00AB44BB"/>
    <w:rsid w:val="00AC651A"/>
    <w:rsid w:val="00AC7E1B"/>
    <w:rsid w:val="00AD227F"/>
    <w:rsid w:val="00AD423F"/>
    <w:rsid w:val="00AD463B"/>
    <w:rsid w:val="00AE0ACF"/>
    <w:rsid w:val="00B06810"/>
    <w:rsid w:val="00B06E35"/>
    <w:rsid w:val="00B10B14"/>
    <w:rsid w:val="00B13957"/>
    <w:rsid w:val="00B17092"/>
    <w:rsid w:val="00B173FB"/>
    <w:rsid w:val="00B230CF"/>
    <w:rsid w:val="00B33172"/>
    <w:rsid w:val="00B355AF"/>
    <w:rsid w:val="00B360E9"/>
    <w:rsid w:val="00B3751F"/>
    <w:rsid w:val="00B41CD0"/>
    <w:rsid w:val="00B42C8B"/>
    <w:rsid w:val="00B43832"/>
    <w:rsid w:val="00B547F0"/>
    <w:rsid w:val="00B56BBE"/>
    <w:rsid w:val="00B606B7"/>
    <w:rsid w:val="00B649A0"/>
    <w:rsid w:val="00B7244B"/>
    <w:rsid w:val="00B80357"/>
    <w:rsid w:val="00B809A6"/>
    <w:rsid w:val="00B80E36"/>
    <w:rsid w:val="00BA30B5"/>
    <w:rsid w:val="00BA6307"/>
    <w:rsid w:val="00BA6528"/>
    <w:rsid w:val="00BB215D"/>
    <w:rsid w:val="00BB60B7"/>
    <w:rsid w:val="00BC0D1F"/>
    <w:rsid w:val="00BC3638"/>
    <w:rsid w:val="00BC3D7B"/>
    <w:rsid w:val="00BC7F8C"/>
    <w:rsid w:val="00BD114F"/>
    <w:rsid w:val="00BD2C0F"/>
    <w:rsid w:val="00BD7883"/>
    <w:rsid w:val="00BE1B62"/>
    <w:rsid w:val="00BE4E28"/>
    <w:rsid w:val="00BE6EE4"/>
    <w:rsid w:val="00BF32F7"/>
    <w:rsid w:val="00BF35EC"/>
    <w:rsid w:val="00BF711F"/>
    <w:rsid w:val="00C00636"/>
    <w:rsid w:val="00C01DF5"/>
    <w:rsid w:val="00C10212"/>
    <w:rsid w:val="00C12BBA"/>
    <w:rsid w:val="00C367B2"/>
    <w:rsid w:val="00C4046D"/>
    <w:rsid w:val="00C46EB4"/>
    <w:rsid w:val="00C530D7"/>
    <w:rsid w:val="00C53CD7"/>
    <w:rsid w:val="00C574E3"/>
    <w:rsid w:val="00C63802"/>
    <w:rsid w:val="00C70162"/>
    <w:rsid w:val="00C70A62"/>
    <w:rsid w:val="00C90727"/>
    <w:rsid w:val="00C9258E"/>
    <w:rsid w:val="00C97DCA"/>
    <w:rsid w:val="00CA2060"/>
    <w:rsid w:val="00CA2E5A"/>
    <w:rsid w:val="00CA49A8"/>
    <w:rsid w:val="00CA5DCF"/>
    <w:rsid w:val="00CB361A"/>
    <w:rsid w:val="00CB3790"/>
    <w:rsid w:val="00CB671E"/>
    <w:rsid w:val="00CC0388"/>
    <w:rsid w:val="00CC5040"/>
    <w:rsid w:val="00CD26D2"/>
    <w:rsid w:val="00CD2DE2"/>
    <w:rsid w:val="00CD78F1"/>
    <w:rsid w:val="00CE0CD5"/>
    <w:rsid w:val="00CE6319"/>
    <w:rsid w:val="00CF18BD"/>
    <w:rsid w:val="00CF1C3F"/>
    <w:rsid w:val="00CF2709"/>
    <w:rsid w:val="00CF33DE"/>
    <w:rsid w:val="00D03B9F"/>
    <w:rsid w:val="00D11910"/>
    <w:rsid w:val="00D20142"/>
    <w:rsid w:val="00D23ABD"/>
    <w:rsid w:val="00D278F0"/>
    <w:rsid w:val="00D435BC"/>
    <w:rsid w:val="00D45A4C"/>
    <w:rsid w:val="00D46F0D"/>
    <w:rsid w:val="00D50E9A"/>
    <w:rsid w:val="00D5438F"/>
    <w:rsid w:val="00D60D6C"/>
    <w:rsid w:val="00D62EB3"/>
    <w:rsid w:val="00D64BD6"/>
    <w:rsid w:val="00D66B36"/>
    <w:rsid w:val="00D67226"/>
    <w:rsid w:val="00D6750E"/>
    <w:rsid w:val="00D67720"/>
    <w:rsid w:val="00D71BDF"/>
    <w:rsid w:val="00D73F50"/>
    <w:rsid w:val="00D7501F"/>
    <w:rsid w:val="00D81B19"/>
    <w:rsid w:val="00D82334"/>
    <w:rsid w:val="00D86415"/>
    <w:rsid w:val="00D8794C"/>
    <w:rsid w:val="00D954DE"/>
    <w:rsid w:val="00DA2162"/>
    <w:rsid w:val="00DA53ED"/>
    <w:rsid w:val="00DA691E"/>
    <w:rsid w:val="00DB5974"/>
    <w:rsid w:val="00DC01CC"/>
    <w:rsid w:val="00DC0436"/>
    <w:rsid w:val="00DC244F"/>
    <w:rsid w:val="00DD5277"/>
    <w:rsid w:val="00DD5796"/>
    <w:rsid w:val="00DD634A"/>
    <w:rsid w:val="00DD65D6"/>
    <w:rsid w:val="00DE055F"/>
    <w:rsid w:val="00DE2F89"/>
    <w:rsid w:val="00DF3AEF"/>
    <w:rsid w:val="00DF45FE"/>
    <w:rsid w:val="00DF79F2"/>
    <w:rsid w:val="00E11D99"/>
    <w:rsid w:val="00E11FFB"/>
    <w:rsid w:val="00E1281C"/>
    <w:rsid w:val="00E15748"/>
    <w:rsid w:val="00E20033"/>
    <w:rsid w:val="00E24611"/>
    <w:rsid w:val="00E24AF0"/>
    <w:rsid w:val="00E27DA1"/>
    <w:rsid w:val="00E304BB"/>
    <w:rsid w:val="00E32959"/>
    <w:rsid w:val="00E37614"/>
    <w:rsid w:val="00E411F4"/>
    <w:rsid w:val="00E45590"/>
    <w:rsid w:val="00E54D68"/>
    <w:rsid w:val="00E54EBE"/>
    <w:rsid w:val="00E5613A"/>
    <w:rsid w:val="00E60B22"/>
    <w:rsid w:val="00E61957"/>
    <w:rsid w:val="00E61E46"/>
    <w:rsid w:val="00E67964"/>
    <w:rsid w:val="00E7214F"/>
    <w:rsid w:val="00E76065"/>
    <w:rsid w:val="00E76E6B"/>
    <w:rsid w:val="00E90864"/>
    <w:rsid w:val="00E9474C"/>
    <w:rsid w:val="00E97589"/>
    <w:rsid w:val="00EA2D3B"/>
    <w:rsid w:val="00EA3B5D"/>
    <w:rsid w:val="00EA5972"/>
    <w:rsid w:val="00EB1B28"/>
    <w:rsid w:val="00EB4BC0"/>
    <w:rsid w:val="00EB56A7"/>
    <w:rsid w:val="00EB6075"/>
    <w:rsid w:val="00EC2002"/>
    <w:rsid w:val="00ED44C6"/>
    <w:rsid w:val="00EE2D3D"/>
    <w:rsid w:val="00EE2FA1"/>
    <w:rsid w:val="00EE689E"/>
    <w:rsid w:val="00EF0145"/>
    <w:rsid w:val="00EF25C7"/>
    <w:rsid w:val="00EF2672"/>
    <w:rsid w:val="00EF77FE"/>
    <w:rsid w:val="00F07AC3"/>
    <w:rsid w:val="00F12905"/>
    <w:rsid w:val="00F31747"/>
    <w:rsid w:val="00F378E8"/>
    <w:rsid w:val="00F47DEC"/>
    <w:rsid w:val="00F53A97"/>
    <w:rsid w:val="00F577C9"/>
    <w:rsid w:val="00F579EF"/>
    <w:rsid w:val="00F66693"/>
    <w:rsid w:val="00F7532D"/>
    <w:rsid w:val="00F76226"/>
    <w:rsid w:val="00F76273"/>
    <w:rsid w:val="00F836CC"/>
    <w:rsid w:val="00FA1B50"/>
    <w:rsid w:val="00FA3001"/>
    <w:rsid w:val="00FB0685"/>
    <w:rsid w:val="00FB17F0"/>
    <w:rsid w:val="00FB3C4D"/>
    <w:rsid w:val="00FC6842"/>
    <w:rsid w:val="00FC6980"/>
    <w:rsid w:val="00FC6B5A"/>
    <w:rsid w:val="00FD3F92"/>
    <w:rsid w:val="00FE4BCB"/>
    <w:rsid w:val="00FE5D9A"/>
    <w:rsid w:val="00FE684E"/>
    <w:rsid w:val="0B701800"/>
    <w:rsid w:val="11F5748F"/>
    <w:rsid w:val="4C6A1879"/>
    <w:rsid w:val="6D903FA2"/>
    <w:rsid w:val="73496B4B"/>
    <w:rsid w:val="7DAE7D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仿宋"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nhideWhenUsed="0" w:uiPriority="0" w:semiHidden="0"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Arial" w:hAnsi="Arial" w:eastAsia="仿宋" w:cstheme="minorBidi"/>
      <w:kern w:val="2"/>
      <w:sz w:val="32"/>
      <w:szCs w:val="30"/>
      <w:lang w:val="en-US" w:eastAsia="zh-CN" w:bidi="ar-SA"/>
    </w:rPr>
  </w:style>
  <w:style w:type="paragraph" w:styleId="2">
    <w:name w:val="heading 1"/>
    <w:basedOn w:val="1"/>
    <w:next w:val="1"/>
    <w:link w:val="3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5"/>
    <w:unhideWhenUsed/>
    <w:qFormat/>
    <w:uiPriority w:val="9"/>
    <w:pPr>
      <w:keepNext/>
      <w:keepLines/>
      <w:spacing w:before="260" w:after="260" w:line="416" w:lineRule="auto"/>
      <w:outlineLvl w:val="1"/>
    </w:pPr>
    <w:rPr>
      <w:rFonts w:asciiTheme="majorHAnsi" w:hAnsiTheme="majorHAnsi" w:eastAsiaTheme="majorEastAsia" w:cstheme="majorBidi"/>
      <w:b/>
      <w:bCs/>
      <w:szCs w:val="32"/>
    </w:rPr>
  </w:style>
  <w:style w:type="paragraph" w:styleId="4">
    <w:name w:val="heading 3"/>
    <w:basedOn w:val="1"/>
    <w:next w:val="1"/>
    <w:link w:val="32"/>
    <w:unhideWhenUsed/>
    <w:qFormat/>
    <w:uiPriority w:val="9"/>
    <w:pPr>
      <w:keepNext/>
      <w:keepLines/>
      <w:spacing w:before="260" w:after="260" w:line="416" w:lineRule="auto"/>
      <w:outlineLvl w:val="2"/>
    </w:pPr>
    <w:rPr>
      <w:rFonts w:ascii="Times New Roman" w:hAnsi="Times New Roman" w:eastAsia="宋体" w:cs="Times New Roman"/>
      <w:b/>
      <w:bCs/>
      <w:szCs w:val="32"/>
    </w:rPr>
  </w:style>
  <w:style w:type="paragraph" w:styleId="5">
    <w:name w:val="heading 4"/>
    <w:basedOn w:val="1"/>
    <w:next w:val="1"/>
    <w:link w:val="36"/>
    <w:qFormat/>
    <w:uiPriority w:val="9"/>
    <w:pPr>
      <w:keepNext/>
      <w:keepLines/>
      <w:adjustRightInd w:val="0"/>
      <w:snapToGrid w:val="0"/>
      <w:spacing w:before="280" w:after="290" w:line="376" w:lineRule="auto"/>
      <w:outlineLvl w:val="3"/>
    </w:pPr>
    <w:rPr>
      <w:rFonts w:ascii="Cambria" w:hAnsi="Cambria" w:eastAsia="宋体" w:cs="Times New Roman"/>
      <w:b/>
      <w:bCs/>
      <w:sz w:val="28"/>
      <w:szCs w:val="28"/>
    </w:rPr>
  </w:style>
  <w:style w:type="paragraph" w:styleId="6">
    <w:name w:val="heading 5"/>
    <w:basedOn w:val="1"/>
    <w:next w:val="1"/>
    <w:link w:val="37"/>
    <w:qFormat/>
    <w:uiPriority w:val="9"/>
    <w:pPr>
      <w:keepNext/>
      <w:keepLines/>
      <w:adjustRightInd w:val="0"/>
      <w:snapToGrid w:val="0"/>
      <w:spacing w:before="280" w:after="290" w:line="376" w:lineRule="auto"/>
      <w:outlineLvl w:val="4"/>
    </w:pPr>
    <w:rPr>
      <w:rFonts w:ascii="Calibri" w:hAnsi="Calibri" w:eastAsia="宋体" w:cs="Times New Roman"/>
      <w:b/>
      <w:bCs/>
      <w:sz w:val="28"/>
      <w:szCs w:val="28"/>
    </w:rPr>
  </w:style>
  <w:style w:type="paragraph" w:styleId="7">
    <w:name w:val="heading 6"/>
    <w:basedOn w:val="1"/>
    <w:next w:val="1"/>
    <w:link w:val="38"/>
    <w:qFormat/>
    <w:uiPriority w:val="9"/>
    <w:pPr>
      <w:keepNext/>
      <w:keepLines/>
      <w:adjustRightInd w:val="0"/>
      <w:snapToGrid w:val="0"/>
      <w:spacing w:before="240" w:after="64" w:line="320" w:lineRule="auto"/>
      <w:outlineLvl w:val="5"/>
    </w:pPr>
    <w:rPr>
      <w:rFonts w:ascii="Cambria" w:hAnsi="Cambria" w:eastAsia="宋体" w:cs="Times New Roman"/>
      <w:b/>
      <w:bCs/>
      <w:sz w:val="24"/>
      <w:szCs w:val="24"/>
    </w:rPr>
  </w:style>
  <w:style w:type="paragraph" w:styleId="8">
    <w:name w:val="heading 7"/>
    <w:basedOn w:val="1"/>
    <w:next w:val="1"/>
    <w:link w:val="39"/>
    <w:semiHidden/>
    <w:unhideWhenUsed/>
    <w:qFormat/>
    <w:uiPriority w:val="9"/>
    <w:pPr>
      <w:keepNext/>
      <w:keepLines/>
      <w:adjustRightInd w:val="0"/>
      <w:snapToGrid w:val="0"/>
      <w:spacing w:before="240" w:after="64" w:line="320" w:lineRule="atLeast"/>
      <w:outlineLvl w:val="6"/>
    </w:pPr>
    <w:rPr>
      <w:rFonts w:ascii="仿宋" w:hAnsiTheme="minorHAnsi"/>
      <w:b/>
      <w:bCs/>
      <w:sz w:val="24"/>
      <w:szCs w:val="24"/>
    </w:rPr>
  </w:style>
  <w:style w:type="paragraph" w:styleId="9">
    <w:name w:val="heading 8"/>
    <w:basedOn w:val="1"/>
    <w:next w:val="1"/>
    <w:link w:val="40"/>
    <w:semiHidden/>
    <w:unhideWhenUsed/>
    <w:qFormat/>
    <w:uiPriority w:val="9"/>
    <w:pPr>
      <w:keepNext/>
      <w:keepLines/>
      <w:adjustRightInd w:val="0"/>
      <w:snapToGrid w:val="0"/>
      <w:spacing w:before="240" w:after="64" w:line="320" w:lineRule="atLeast"/>
      <w:outlineLvl w:val="7"/>
    </w:pPr>
    <w:rPr>
      <w:rFonts w:asciiTheme="majorHAnsi" w:hAnsiTheme="majorHAnsi" w:eastAsiaTheme="majorEastAsia" w:cstheme="majorBidi"/>
      <w:sz w:val="24"/>
      <w:szCs w:val="24"/>
    </w:rPr>
  </w:style>
  <w:style w:type="paragraph" w:styleId="10">
    <w:name w:val="heading 9"/>
    <w:basedOn w:val="1"/>
    <w:next w:val="1"/>
    <w:link w:val="41"/>
    <w:semiHidden/>
    <w:unhideWhenUsed/>
    <w:qFormat/>
    <w:uiPriority w:val="9"/>
    <w:pPr>
      <w:keepNext/>
      <w:keepLines/>
      <w:adjustRightInd w:val="0"/>
      <w:snapToGrid w:val="0"/>
      <w:spacing w:before="240" w:after="64" w:line="320" w:lineRule="atLeast"/>
      <w:outlineLvl w:val="8"/>
    </w:pPr>
    <w:rPr>
      <w:rFonts w:asciiTheme="majorHAnsi" w:hAnsiTheme="majorHAnsi" w:eastAsiaTheme="majorEastAsia" w:cstheme="majorBidi"/>
      <w:sz w:val="21"/>
      <w:szCs w:val="21"/>
    </w:rPr>
  </w:style>
  <w:style w:type="character" w:default="1" w:styleId="22">
    <w:name w:val="Default Paragraph Font"/>
    <w:semiHidden/>
    <w:unhideWhenUsed/>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11">
    <w:name w:val="Closing"/>
    <w:basedOn w:val="1"/>
    <w:link w:val="33"/>
    <w:uiPriority w:val="0"/>
    <w:pPr>
      <w:ind w:left="100" w:leftChars="2100"/>
    </w:pPr>
    <w:rPr>
      <w:rFonts w:ascii="Times New Roman" w:hAnsi="Times New Roman" w:eastAsia="宋体" w:cs="Times New Roman"/>
      <w:sz w:val="30"/>
      <w:szCs w:val="24"/>
    </w:rPr>
  </w:style>
  <w:style w:type="paragraph" w:styleId="12">
    <w:name w:val="Body Text"/>
    <w:basedOn w:val="1"/>
    <w:link w:val="42"/>
    <w:qFormat/>
    <w:uiPriority w:val="1"/>
    <w:pPr>
      <w:spacing w:before="181" w:after="200" w:line="276" w:lineRule="auto"/>
      <w:ind w:left="761"/>
      <w:jc w:val="left"/>
    </w:pPr>
    <w:rPr>
      <w:rFonts w:ascii="宋体" w:hAnsi="宋体" w:eastAsia="宋体"/>
      <w:kern w:val="0"/>
      <w:szCs w:val="32"/>
      <w:lang w:eastAsia="en-US"/>
    </w:rPr>
  </w:style>
  <w:style w:type="paragraph" w:styleId="13">
    <w:name w:val="Plain Text"/>
    <w:basedOn w:val="1"/>
    <w:link w:val="30"/>
    <w:unhideWhenUsed/>
    <w:qFormat/>
    <w:uiPriority w:val="0"/>
    <w:rPr>
      <w:rFonts w:ascii="宋体" w:hAnsi="Courier New" w:eastAsia="宋体" w:cs="Courier New"/>
      <w:sz w:val="21"/>
      <w:szCs w:val="21"/>
    </w:rPr>
  </w:style>
  <w:style w:type="paragraph" w:styleId="14">
    <w:name w:val="Date"/>
    <w:basedOn w:val="1"/>
    <w:next w:val="1"/>
    <w:link w:val="31"/>
    <w:semiHidden/>
    <w:unhideWhenUsed/>
    <w:qFormat/>
    <w:uiPriority w:val="99"/>
    <w:pPr>
      <w:ind w:left="100" w:leftChars="2500"/>
    </w:pPr>
  </w:style>
  <w:style w:type="paragraph" w:styleId="15">
    <w:name w:val="Balloon Text"/>
    <w:basedOn w:val="1"/>
    <w:link w:val="27"/>
    <w:semiHidden/>
    <w:unhideWhenUsed/>
    <w:qFormat/>
    <w:uiPriority w:val="99"/>
    <w:rPr>
      <w:sz w:val="18"/>
      <w:szCs w:val="18"/>
    </w:rPr>
  </w:style>
  <w:style w:type="paragraph" w:styleId="16">
    <w:name w:val="footer"/>
    <w:basedOn w:val="1"/>
    <w:link w:val="26"/>
    <w:unhideWhenUsed/>
    <w:qFormat/>
    <w:uiPriority w:val="99"/>
    <w:pPr>
      <w:tabs>
        <w:tab w:val="center" w:pos="4153"/>
        <w:tab w:val="right" w:pos="8306"/>
      </w:tabs>
      <w:snapToGrid w:val="0"/>
      <w:jc w:val="left"/>
    </w:pPr>
    <w:rPr>
      <w:sz w:val="18"/>
      <w:szCs w:val="18"/>
    </w:rPr>
  </w:style>
  <w:style w:type="paragraph" w:styleId="17">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HTML Preformatted"/>
    <w:basedOn w:val="1"/>
    <w:link w:val="2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1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21">
    <w:name w:val="Table Grid"/>
    <w:basedOn w:val="2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Emphasis"/>
    <w:basedOn w:val="22"/>
    <w:qFormat/>
    <w:uiPriority w:val="20"/>
    <w:rPr>
      <w:i/>
      <w:iCs/>
    </w:rPr>
  </w:style>
  <w:style w:type="character" w:styleId="24">
    <w:name w:val="Hyperlink"/>
    <w:basedOn w:val="22"/>
    <w:unhideWhenUsed/>
    <w:qFormat/>
    <w:uiPriority w:val="99"/>
    <w:rPr>
      <w:color w:val="0000FF" w:themeColor="hyperlink"/>
      <w:u w:val="single"/>
      <w14:textFill>
        <w14:solidFill>
          <w14:schemeClr w14:val="hlink"/>
        </w14:solidFill>
      </w14:textFill>
    </w:rPr>
  </w:style>
  <w:style w:type="character" w:customStyle="1" w:styleId="25">
    <w:name w:val="页眉 Char"/>
    <w:basedOn w:val="22"/>
    <w:link w:val="17"/>
    <w:qFormat/>
    <w:uiPriority w:val="99"/>
    <w:rPr>
      <w:sz w:val="18"/>
      <w:szCs w:val="18"/>
    </w:rPr>
  </w:style>
  <w:style w:type="character" w:customStyle="1" w:styleId="26">
    <w:name w:val="页脚 Char"/>
    <w:basedOn w:val="22"/>
    <w:link w:val="16"/>
    <w:qFormat/>
    <w:uiPriority w:val="99"/>
    <w:rPr>
      <w:sz w:val="18"/>
      <w:szCs w:val="18"/>
    </w:rPr>
  </w:style>
  <w:style w:type="character" w:customStyle="1" w:styleId="27">
    <w:name w:val="批注框文本 Char"/>
    <w:basedOn w:val="22"/>
    <w:link w:val="15"/>
    <w:semiHidden/>
    <w:qFormat/>
    <w:uiPriority w:val="99"/>
    <w:rPr>
      <w:sz w:val="18"/>
      <w:szCs w:val="18"/>
    </w:rPr>
  </w:style>
  <w:style w:type="character" w:customStyle="1" w:styleId="28">
    <w:name w:val="HTML 预设格式 Char"/>
    <w:basedOn w:val="22"/>
    <w:link w:val="18"/>
    <w:qFormat/>
    <w:uiPriority w:val="0"/>
    <w:rPr>
      <w:rFonts w:ascii="黑体" w:hAnsi="Courier New" w:eastAsia="黑体" w:cs="Courier New"/>
      <w:kern w:val="0"/>
      <w:sz w:val="20"/>
      <w:szCs w:val="20"/>
    </w:rPr>
  </w:style>
  <w:style w:type="paragraph" w:styleId="29">
    <w:name w:val="List Paragraph"/>
    <w:basedOn w:val="1"/>
    <w:qFormat/>
    <w:uiPriority w:val="99"/>
    <w:pPr>
      <w:ind w:firstLine="420" w:firstLineChars="200"/>
    </w:pPr>
    <w:rPr>
      <w:rFonts w:ascii="Times New Roman" w:hAnsi="Times New Roman" w:eastAsia="宋体" w:cs="Times New Roman"/>
      <w:sz w:val="21"/>
      <w:szCs w:val="20"/>
    </w:rPr>
  </w:style>
  <w:style w:type="character" w:customStyle="1" w:styleId="30">
    <w:name w:val="纯文本 Char"/>
    <w:basedOn w:val="22"/>
    <w:link w:val="13"/>
    <w:qFormat/>
    <w:uiPriority w:val="0"/>
    <w:rPr>
      <w:rFonts w:ascii="宋体" w:hAnsi="Courier New" w:eastAsia="宋体" w:cs="Courier New"/>
      <w:sz w:val="21"/>
      <w:szCs w:val="21"/>
    </w:rPr>
  </w:style>
  <w:style w:type="character" w:customStyle="1" w:styleId="31">
    <w:name w:val="日期 Char"/>
    <w:basedOn w:val="22"/>
    <w:link w:val="14"/>
    <w:semiHidden/>
    <w:qFormat/>
    <w:uiPriority w:val="99"/>
  </w:style>
  <w:style w:type="character" w:customStyle="1" w:styleId="32">
    <w:name w:val="标题 3 Char"/>
    <w:basedOn w:val="22"/>
    <w:link w:val="4"/>
    <w:qFormat/>
    <w:uiPriority w:val="9"/>
    <w:rPr>
      <w:rFonts w:ascii="Times New Roman" w:hAnsi="Times New Roman" w:eastAsia="宋体" w:cs="Times New Roman"/>
      <w:b/>
      <w:bCs/>
      <w:szCs w:val="32"/>
    </w:rPr>
  </w:style>
  <w:style w:type="character" w:customStyle="1" w:styleId="33">
    <w:name w:val="结束语 Char"/>
    <w:basedOn w:val="22"/>
    <w:link w:val="11"/>
    <w:qFormat/>
    <w:uiPriority w:val="0"/>
    <w:rPr>
      <w:rFonts w:ascii="Times New Roman" w:hAnsi="Times New Roman" w:eastAsia="宋体" w:cs="Times New Roman"/>
      <w:sz w:val="30"/>
      <w:szCs w:val="24"/>
    </w:rPr>
  </w:style>
  <w:style w:type="character" w:customStyle="1" w:styleId="34">
    <w:name w:val="标题 1 Char"/>
    <w:basedOn w:val="22"/>
    <w:link w:val="2"/>
    <w:qFormat/>
    <w:uiPriority w:val="9"/>
    <w:rPr>
      <w:b/>
      <w:bCs/>
      <w:kern w:val="44"/>
      <w:sz w:val="44"/>
      <w:szCs w:val="44"/>
    </w:rPr>
  </w:style>
  <w:style w:type="character" w:customStyle="1" w:styleId="35">
    <w:name w:val="标题 2 Char"/>
    <w:basedOn w:val="22"/>
    <w:link w:val="3"/>
    <w:qFormat/>
    <w:uiPriority w:val="9"/>
    <w:rPr>
      <w:rFonts w:asciiTheme="majorHAnsi" w:hAnsiTheme="majorHAnsi" w:eastAsiaTheme="majorEastAsia" w:cstheme="majorBidi"/>
      <w:b/>
      <w:bCs/>
      <w:szCs w:val="32"/>
    </w:rPr>
  </w:style>
  <w:style w:type="character" w:customStyle="1" w:styleId="36">
    <w:name w:val="标题 4 Char"/>
    <w:basedOn w:val="22"/>
    <w:link w:val="5"/>
    <w:qFormat/>
    <w:uiPriority w:val="9"/>
    <w:rPr>
      <w:rFonts w:ascii="Cambria" w:hAnsi="Cambria" w:eastAsia="宋体" w:cs="Times New Roman"/>
      <w:b/>
      <w:bCs/>
      <w:sz w:val="28"/>
      <w:szCs w:val="28"/>
    </w:rPr>
  </w:style>
  <w:style w:type="character" w:customStyle="1" w:styleId="37">
    <w:name w:val="标题 5 Char"/>
    <w:basedOn w:val="22"/>
    <w:link w:val="6"/>
    <w:qFormat/>
    <w:uiPriority w:val="9"/>
    <w:rPr>
      <w:rFonts w:ascii="Calibri" w:hAnsi="Calibri" w:eastAsia="宋体" w:cs="Times New Roman"/>
      <w:b/>
      <w:bCs/>
      <w:sz w:val="28"/>
      <w:szCs w:val="28"/>
    </w:rPr>
  </w:style>
  <w:style w:type="character" w:customStyle="1" w:styleId="38">
    <w:name w:val="标题 6 Char"/>
    <w:basedOn w:val="22"/>
    <w:link w:val="7"/>
    <w:qFormat/>
    <w:uiPriority w:val="9"/>
    <w:rPr>
      <w:rFonts w:ascii="Cambria" w:hAnsi="Cambria" w:eastAsia="宋体" w:cs="Times New Roman"/>
      <w:b/>
      <w:bCs/>
      <w:sz w:val="24"/>
      <w:szCs w:val="24"/>
    </w:rPr>
  </w:style>
  <w:style w:type="character" w:customStyle="1" w:styleId="39">
    <w:name w:val="标题 7 Char"/>
    <w:basedOn w:val="22"/>
    <w:link w:val="8"/>
    <w:semiHidden/>
    <w:qFormat/>
    <w:uiPriority w:val="9"/>
    <w:rPr>
      <w:rFonts w:ascii="仿宋" w:hAnsiTheme="minorHAnsi"/>
      <w:b/>
      <w:bCs/>
      <w:sz w:val="24"/>
      <w:szCs w:val="24"/>
    </w:rPr>
  </w:style>
  <w:style w:type="character" w:customStyle="1" w:styleId="40">
    <w:name w:val="标题 8 Char"/>
    <w:basedOn w:val="22"/>
    <w:link w:val="9"/>
    <w:semiHidden/>
    <w:qFormat/>
    <w:uiPriority w:val="9"/>
    <w:rPr>
      <w:rFonts w:asciiTheme="majorHAnsi" w:hAnsiTheme="majorHAnsi" w:eastAsiaTheme="majorEastAsia" w:cstheme="majorBidi"/>
      <w:sz w:val="24"/>
      <w:szCs w:val="24"/>
    </w:rPr>
  </w:style>
  <w:style w:type="character" w:customStyle="1" w:styleId="41">
    <w:name w:val="标题 9 Char"/>
    <w:basedOn w:val="22"/>
    <w:link w:val="10"/>
    <w:semiHidden/>
    <w:qFormat/>
    <w:uiPriority w:val="9"/>
    <w:rPr>
      <w:rFonts w:asciiTheme="majorHAnsi" w:hAnsiTheme="majorHAnsi" w:eastAsiaTheme="majorEastAsia" w:cstheme="majorBidi"/>
      <w:sz w:val="21"/>
      <w:szCs w:val="21"/>
    </w:rPr>
  </w:style>
  <w:style w:type="character" w:customStyle="1" w:styleId="42">
    <w:name w:val="正文文本 Char"/>
    <w:basedOn w:val="22"/>
    <w:link w:val="12"/>
    <w:qFormat/>
    <w:uiPriority w:val="1"/>
    <w:rPr>
      <w:rFonts w:ascii="宋体" w:hAnsi="宋体" w:eastAsia="宋体"/>
      <w:kern w:val="0"/>
      <w:szCs w:val="32"/>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DC91F0-C9C0-42E8-880C-38718E1CCAE7}">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5</Pages>
  <Words>1674</Words>
  <Characters>1836</Characters>
  <Lines>3</Lines>
  <Paragraphs>4</Paragraphs>
  <TotalTime>1</TotalTime>
  <ScaleCrop>false</ScaleCrop>
  <LinksUpToDate>false</LinksUpToDate>
  <CharactersWithSpaces>1903</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2022-07-05T06:54:00Z</dcterms:created>
  <dc:creator>win7</dc:creator>
  <cp:lastModifiedBy>MLZ</cp:lastModifiedBy>
  <cp:lastPrinted>2022-07-06T06:47:00Z</cp:lastPrinted>
  <dcterms:modified xsi:type="dcterms:W3CDTF">2022-07-11T01:23:53Z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11790C42EF4445CDA0FBF4FCC9B3C064</vt:lpwstr>
  </property>
</Properties>
</file>