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B1" w:rsidRPr="00C72F0B" w:rsidRDefault="008329B1" w:rsidP="005B0BFC">
      <w:pPr>
        <w:pStyle w:val="Title"/>
        <w:spacing w:before="0" w:after="0" w:line="570" w:lineRule="exact"/>
        <w:jc w:val="left"/>
        <w:rPr>
          <w:rFonts w:ascii="仿宋" w:eastAsia="仿宋" w:hAnsi="仿宋"/>
          <w:b w:val="0"/>
          <w:bCs w:val="0"/>
        </w:rPr>
      </w:pPr>
      <w:r w:rsidRPr="00C72F0B">
        <w:rPr>
          <w:rFonts w:ascii="仿宋" w:eastAsia="仿宋" w:hAnsi="仿宋" w:hint="eastAsia"/>
          <w:b w:val="0"/>
          <w:bCs w:val="0"/>
        </w:rPr>
        <w:t>附件</w:t>
      </w:r>
      <w:bookmarkStart w:id="0" w:name="_GoBack"/>
      <w:bookmarkEnd w:id="0"/>
      <w:r w:rsidRPr="00C72F0B">
        <w:rPr>
          <w:rFonts w:ascii="仿宋" w:eastAsia="仿宋" w:hAnsi="仿宋"/>
          <w:b w:val="0"/>
          <w:bCs w:val="0"/>
        </w:rPr>
        <w:t>2</w:t>
      </w:r>
    </w:p>
    <w:p w:rsidR="008329B1" w:rsidRPr="00E47970" w:rsidRDefault="008329B1" w:rsidP="003B77A9">
      <w:pPr>
        <w:pStyle w:val="Title"/>
        <w:spacing w:before="60"/>
        <w:rPr>
          <w:rFonts w:ascii="Times New Roman" w:eastAsia="方正小标宋简体" w:hAnsi="Times New Roman"/>
          <w:b w:val="0"/>
          <w:bCs w:val="0"/>
          <w:sz w:val="44"/>
        </w:rPr>
      </w:pPr>
      <w:r w:rsidRPr="00E47970">
        <w:rPr>
          <w:rFonts w:ascii="Times New Roman" w:eastAsia="方正小标宋简体" w:hAnsi="Times New Roman" w:hint="eastAsia"/>
          <w:b w:val="0"/>
          <w:bCs w:val="0"/>
          <w:sz w:val="44"/>
        </w:rPr>
        <w:t>中国资产评估协会资产评估业务报备</w:t>
      </w:r>
    </w:p>
    <w:p w:rsidR="008329B1" w:rsidRDefault="008329B1" w:rsidP="003B77A9">
      <w:pPr>
        <w:pStyle w:val="Title"/>
        <w:spacing w:before="60"/>
        <w:rPr>
          <w:rFonts w:ascii="Times New Roman" w:eastAsia="方正小标宋简体" w:hAnsi="Times New Roman"/>
          <w:b w:val="0"/>
          <w:bCs w:val="0"/>
          <w:sz w:val="44"/>
        </w:rPr>
      </w:pPr>
      <w:r w:rsidRPr="00E47970">
        <w:rPr>
          <w:rFonts w:ascii="Times New Roman" w:eastAsia="方正小标宋简体" w:hAnsi="Times New Roman" w:hint="eastAsia"/>
          <w:b w:val="0"/>
          <w:bCs w:val="0"/>
          <w:sz w:val="44"/>
        </w:rPr>
        <w:t>管理办法</w:t>
      </w:r>
    </w:p>
    <w:p w:rsidR="008329B1" w:rsidRPr="00B87E16" w:rsidRDefault="008329B1" w:rsidP="003B77A9">
      <w:pPr>
        <w:jc w:val="center"/>
        <w:rPr>
          <w:rFonts w:ascii="仿宋"/>
        </w:rPr>
      </w:pPr>
      <w:r w:rsidRPr="00B87E16">
        <w:rPr>
          <w:rFonts w:ascii="仿宋" w:hAnsi="仿宋" w:hint="eastAsia"/>
        </w:rPr>
        <w:t>（征求意见稿）</w:t>
      </w:r>
    </w:p>
    <w:p w:rsidR="008329B1" w:rsidRPr="00B87E16" w:rsidRDefault="008329B1" w:rsidP="005B0BFC">
      <w:pPr>
        <w:pStyle w:val="ListParagraph"/>
        <w:numPr>
          <w:ilvl w:val="0"/>
          <w:numId w:val="2"/>
        </w:numPr>
        <w:ind w:left="0" w:firstLineChars="0" w:firstLine="0"/>
        <w:jc w:val="center"/>
        <w:rPr>
          <w:rFonts w:ascii="仿宋" w:eastAsia="仿宋" w:hAnsi="仿宋"/>
          <w:sz w:val="32"/>
          <w:szCs w:val="32"/>
        </w:rPr>
      </w:pPr>
      <w:r w:rsidRPr="00B87E16">
        <w:rPr>
          <w:rFonts w:ascii="仿宋" w:eastAsia="仿宋" w:hAnsi="仿宋" w:hint="eastAsia"/>
          <w:sz w:val="32"/>
          <w:szCs w:val="32"/>
        </w:rPr>
        <w:t>总则</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第一条</w:t>
      </w:r>
      <w:r w:rsidRPr="00B87E16">
        <w:rPr>
          <w:rFonts w:ascii="仿宋" w:hAnsi="仿宋"/>
          <w:szCs w:val="32"/>
        </w:rPr>
        <w:t xml:space="preserve"> </w:t>
      </w:r>
      <w:r w:rsidRPr="00B87E16">
        <w:rPr>
          <w:rFonts w:ascii="仿宋" w:hAnsi="仿宋" w:hint="eastAsia"/>
          <w:szCs w:val="32"/>
        </w:rPr>
        <w:t>为加强资产评估行业自律管理，进一步规范资产评估业务管理，预防和打击涉及资产评估业务的违法违规行为，切实维护委托人合法利益，保障资产评估机构和资产评估师合法权益，进一步提升资产评估行业社会公信力，依据《中华人民共和国资产评估法》《资产评估行业财政监督管理办法》《中国资产评估协会章程》等制定本办法。</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第二条</w:t>
      </w:r>
      <w:r w:rsidRPr="00B87E16">
        <w:rPr>
          <w:rFonts w:ascii="仿宋" w:hAnsi="仿宋"/>
          <w:szCs w:val="32"/>
        </w:rPr>
        <w:t xml:space="preserve"> </w:t>
      </w:r>
      <w:r w:rsidRPr="00B87E16">
        <w:rPr>
          <w:rFonts w:ascii="仿宋" w:hAnsi="仿宋" w:hint="eastAsia"/>
          <w:szCs w:val="32"/>
        </w:rPr>
        <w:t>依法设立并在财政部门完成备案程序，并加入中国资产评估协会接受行业自律管理的资产评估机构均适用本办法。</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第三条</w:t>
      </w:r>
      <w:r w:rsidRPr="00B87E16">
        <w:rPr>
          <w:rFonts w:ascii="仿宋" w:hAnsi="仿宋"/>
          <w:szCs w:val="32"/>
        </w:rPr>
        <w:t xml:space="preserve"> </w:t>
      </w:r>
      <w:r w:rsidRPr="00B87E16">
        <w:rPr>
          <w:rFonts w:ascii="仿宋" w:hAnsi="仿宋" w:hint="eastAsia"/>
          <w:szCs w:val="32"/>
        </w:rPr>
        <w:t>本办法所称的资产评估业务报备（以下简称业务报备），是指资产评估机构依据《中华人民共和国资产评估法》和其他有关规定，将承办的全部资产评估报告及评估咨询报告向中国资产评估协会备案的行为。</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第四条</w:t>
      </w:r>
      <w:r w:rsidRPr="00B87E16">
        <w:rPr>
          <w:rFonts w:ascii="仿宋" w:hAnsi="仿宋"/>
          <w:szCs w:val="32"/>
        </w:rPr>
        <w:t xml:space="preserve"> </w:t>
      </w:r>
      <w:r w:rsidRPr="00B87E16">
        <w:rPr>
          <w:rFonts w:ascii="仿宋" w:hAnsi="仿宋" w:hint="eastAsia"/>
          <w:szCs w:val="32"/>
        </w:rPr>
        <w:t>业务报备管理职责分工：</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（一）</w:t>
      </w:r>
      <w:r w:rsidRPr="00B87E16">
        <w:rPr>
          <w:rFonts w:ascii="仿宋" w:hAnsi="仿宋"/>
          <w:szCs w:val="32"/>
        </w:rPr>
        <w:t xml:space="preserve"> </w:t>
      </w:r>
      <w:r w:rsidRPr="00B87E16">
        <w:rPr>
          <w:rFonts w:ascii="仿宋" w:hAnsi="仿宋" w:hint="eastAsia"/>
          <w:szCs w:val="32"/>
        </w:rPr>
        <w:t>中国资产评估协会负责全国的业务报备管理工作，并指导各省、自治区、直辖市、计划单列市资产评估协会（以下简称地方协会）的业务报备管理工作。</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（二）</w:t>
      </w:r>
      <w:r w:rsidRPr="00B87E16">
        <w:rPr>
          <w:rFonts w:ascii="仿宋" w:hAnsi="仿宋"/>
          <w:szCs w:val="32"/>
        </w:rPr>
        <w:t xml:space="preserve"> </w:t>
      </w:r>
      <w:r w:rsidRPr="00B87E16">
        <w:rPr>
          <w:rFonts w:ascii="仿宋" w:hAnsi="仿宋" w:hint="eastAsia"/>
          <w:szCs w:val="32"/>
        </w:rPr>
        <w:t>各地方协会负责本地区资产评估机构的业务报备管理工作。</w:t>
      </w:r>
    </w:p>
    <w:p w:rsidR="008329B1" w:rsidRPr="00B87E16" w:rsidRDefault="008329B1" w:rsidP="005B0BFC">
      <w:pPr>
        <w:pStyle w:val="ListParagraph"/>
        <w:numPr>
          <w:ilvl w:val="0"/>
          <w:numId w:val="2"/>
        </w:numPr>
        <w:ind w:left="0" w:firstLineChars="0" w:firstLine="0"/>
        <w:jc w:val="center"/>
        <w:rPr>
          <w:rFonts w:ascii="仿宋" w:eastAsia="仿宋" w:hAnsi="仿宋"/>
          <w:sz w:val="32"/>
          <w:szCs w:val="32"/>
        </w:rPr>
      </w:pPr>
      <w:r w:rsidRPr="00B87E16">
        <w:rPr>
          <w:rFonts w:ascii="仿宋" w:eastAsia="仿宋" w:hAnsi="仿宋" w:hint="eastAsia"/>
          <w:sz w:val="32"/>
          <w:szCs w:val="32"/>
        </w:rPr>
        <w:t>业务报备管理</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第五条</w:t>
      </w:r>
      <w:r w:rsidRPr="00B87E16">
        <w:rPr>
          <w:rFonts w:ascii="仿宋" w:hAnsi="仿宋"/>
          <w:szCs w:val="32"/>
        </w:rPr>
        <w:t xml:space="preserve"> </w:t>
      </w:r>
      <w:r w:rsidRPr="00B87E16">
        <w:rPr>
          <w:rFonts w:ascii="仿宋" w:hAnsi="仿宋" w:hint="eastAsia"/>
          <w:szCs w:val="32"/>
        </w:rPr>
        <w:t>资产评估机构业务报备采用网上报备方式。各资产评估机构应当在向委托人提交正式报告前，通过中国资产评估协会资产评估业务报备管理系统，实时录入有关业务基本信息并上传合同副本和报告正文。</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第六条</w:t>
      </w:r>
      <w:r w:rsidRPr="00B87E16">
        <w:rPr>
          <w:rFonts w:ascii="仿宋" w:hAnsi="仿宋"/>
          <w:szCs w:val="32"/>
        </w:rPr>
        <w:t xml:space="preserve"> </w:t>
      </w:r>
      <w:r w:rsidRPr="00B87E16">
        <w:rPr>
          <w:rFonts w:ascii="仿宋" w:hAnsi="仿宋" w:hint="eastAsia"/>
          <w:szCs w:val="32"/>
        </w:rPr>
        <w:t>资产评估机构成功进行业务报备后，业务报备管理系统会自动生成报告备案回执。资产评估机构应当打印带有二维码的报告备案回执并列装在出具报告的扉页位置。</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第七条</w:t>
      </w:r>
      <w:r w:rsidRPr="00B87E16">
        <w:rPr>
          <w:rFonts w:ascii="仿宋" w:hAnsi="仿宋"/>
          <w:szCs w:val="32"/>
        </w:rPr>
        <w:t xml:space="preserve"> </w:t>
      </w:r>
      <w:r w:rsidRPr="00B87E16">
        <w:rPr>
          <w:rFonts w:ascii="仿宋" w:hAnsi="仿宋" w:hint="eastAsia"/>
          <w:szCs w:val="32"/>
        </w:rPr>
        <w:t>报告备案回执仅证明此业务报告已在中国资产评估协会的业务报备管理系统中进行备案，不作为资产评估协会对该报告认证、认可的依据，也不作为资产评估机构及其签字资产评估专业人员免除相关法律责任的依据。</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第八条</w:t>
      </w:r>
      <w:r w:rsidRPr="00B87E16">
        <w:rPr>
          <w:rFonts w:ascii="仿宋" w:hAnsi="仿宋"/>
          <w:szCs w:val="32"/>
        </w:rPr>
        <w:t xml:space="preserve"> </w:t>
      </w:r>
      <w:r w:rsidRPr="00B87E16">
        <w:rPr>
          <w:rFonts w:ascii="仿宋" w:hAnsi="仿宋" w:hint="eastAsia"/>
          <w:szCs w:val="32"/>
        </w:rPr>
        <w:t>完成业务报备后，报告内容发生变化的，资产评估机构应于</w:t>
      </w:r>
      <w:r w:rsidRPr="00B87E16">
        <w:rPr>
          <w:rFonts w:ascii="仿宋" w:hAnsi="仿宋"/>
          <w:szCs w:val="32"/>
        </w:rPr>
        <w:t>5</w:t>
      </w:r>
      <w:r w:rsidRPr="00B87E16">
        <w:rPr>
          <w:rFonts w:ascii="仿宋" w:hAnsi="仿宋" w:hint="eastAsia"/>
          <w:szCs w:val="32"/>
        </w:rPr>
        <w:t>个工作日内重新上传报告正文，涉及所填业务基本信息变化的，资产评估机构应当进行修改操作并注明修改原因。</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第九条</w:t>
      </w:r>
      <w:r w:rsidRPr="00B87E16">
        <w:rPr>
          <w:rFonts w:ascii="仿宋" w:hAnsi="仿宋"/>
          <w:szCs w:val="32"/>
        </w:rPr>
        <w:t xml:space="preserve"> </w:t>
      </w:r>
      <w:r w:rsidRPr="00B87E16">
        <w:rPr>
          <w:rFonts w:ascii="仿宋" w:hAnsi="仿宋" w:hint="eastAsia"/>
          <w:szCs w:val="32"/>
        </w:rPr>
        <w:t>完成业务报备后，报告作废的，资产评估机构应当进行作废操作并注明作废原因。</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第十条</w:t>
      </w:r>
      <w:r w:rsidRPr="00B87E16">
        <w:rPr>
          <w:rFonts w:ascii="仿宋" w:hAnsi="仿宋"/>
          <w:szCs w:val="32"/>
        </w:rPr>
        <w:t xml:space="preserve"> </w:t>
      </w:r>
      <w:r w:rsidRPr="00B87E16">
        <w:rPr>
          <w:rFonts w:ascii="仿宋" w:hAnsi="仿宋" w:hint="eastAsia"/>
          <w:szCs w:val="32"/>
        </w:rPr>
        <w:t>业务信息涉及国家秘密的，资产评估机构注明该业务涉密并录入报告文号后，可直接获取报告备案回执，无需上传合同副本、报告正文和填报相关信息。</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业务信息涉及商业秘密或因其他保密要求暂不能填报所有信息的，资产评估机构注明该业务处于保密期并录入报告文号后，选择性填报相关信息，先获取报告备案回执。待业务解密后补充上传合同副本、报告正文和填报相关信息。</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第十一条</w:t>
      </w:r>
      <w:r w:rsidRPr="00B87E16">
        <w:rPr>
          <w:rFonts w:ascii="仿宋" w:hAnsi="仿宋"/>
          <w:szCs w:val="32"/>
        </w:rPr>
        <w:t xml:space="preserve"> </w:t>
      </w:r>
      <w:r w:rsidRPr="00B87E16">
        <w:rPr>
          <w:rFonts w:ascii="仿宋" w:hAnsi="仿宋" w:hint="eastAsia"/>
          <w:szCs w:val="32"/>
        </w:rPr>
        <w:t>业务报备的具体要求：</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（一）</w:t>
      </w:r>
      <w:r w:rsidRPr="00B87E16">
        <w:rPr>
          <w:rFonts w:ascii="仿宋" w:hAnsi="仿宋"/>
          <w:szCs w:val="32"/>
        </w:rPr>
        <w:t xml:space="preserve"> </w:t>
      </w:r>
      <w:r w:rsidRPr="00B87E16">
        <w:rPr>
          <w:rFonts w:ascii="仿宋" w:hAnsi="仿宋" w:hint="eastAsia"/>
          <w:szCs w:val="32"/>
        </w:rPr>
        <w:t>资产评估机构应当按照本办法的规定及业务报备管理系统的填报要求，及时、准确、完整地进行业务报备，并保证最终填报的基本信息与业务档案一致。</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（二）</w:t>
      </w:r>
      <w:r w:rsidRPr="00B87E16">
        <w:rPr>
          <w:rFonts w:ascii="仿宋" w:hAnsi="仿宋"/>
          <w:szCs w:val="32"/>
        </w:rPr>
        <w:t xml:space="preserve"> </w:t>
      </w:r>
      <w:r w:rsidRPr="00B87E16">
        <w:rPr>
          <w:rFonts w:ascii="仿宋" w:hAnsi="仿宋" w:hint="eastAsia"/>
          <w:szCs w:val="32"/>
        </w:rPr>
        <w:t>资产评估机构对业务报备的真实性、准确性、完整性负责。</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（三）</w:t>
      </w:r>
      <w:r w:rsidRPr="00B87E16">
        <w:rPr>
          <w:rFonts w:ascii="仿宋" w:hAnsi="仿宋"/>
          <w:szCs w:val="32"/>
        </w:rPr>
        <w:t xml:space="preserve"> </w:t>
      </w:r>
      <w:r w:rsidRPr="00B87E16">
        <w:rPr>
          <w:rFonts w:ascii="仿宋" w:hAnsi="仿宋" w:hint="eastAsia"/>
          <w:szCs w:val="32"/>
        </w:rPr>
        <w:t>资产评估机构应当建立业务报备内部管理制度，应当指定专人负责业务报备工作，并将其姓名和联系方式报所在地地方协会备案。</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第十二条</w:t>
      </w:r>
      <w:r w:rsidRPr="00B87E16">
        <w:rPr>
          <w:rFonts w:ascii="仿宋" w:hAnsi="仿宋"/>
          <w:szCs w:val="32"/>
        </w:rPr>
        <w:t xml:space="preserve"> </w:t>
      </w:r>
      <w:r w:rsidRPr="00B87E16">
        <w:rPr>
          <w:rFonts w:ascii="仿宋" w:hAnsi="仿宋" w:hint="eastAsia"/>
          <w:szCs w:val="32"/>
        </w:rPr>
        <w:t>资产评估机构的中国资产评估协会会员资格终止，中国资产评估协会取消该资产评估机构业务报备管理系统的使用权限。</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第十三条</w:t>
      </w:r>
      <w:r w:rsidRPr="00B87E16">
        <w:rPr>
          <w:rFonts w:ascii="仿宋" w:hAnsi="仿宋"/>
          <w:szCs w:val="32"/>
        </w:rPr>
        <w:t xml:space="preserve"> </w:t>
      </w:r>
      <w:r w:rsidRPr="00B87E16">
        <w:rPr>
          <w:rFonts w:ascii="仿宋" w:hAnsi="仿宋" w:hint="eastAsia"/>
          <w:szCs w:val="32"/>
        </w:rPr>
        <w:t>资产评估机构受到责令停业行政处罚的，中国资产评估协会停止该资产评估机构业务报备管理系统的使用权限。</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资产评估机构责令停业期满后由资产评估机构提出申请，经中国资产评估协会、地方协会同意后恢复其业务报告管理系统使用权限。</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第十四条</w:t>
      </w:r>
      <w:r w:rsidRPr="00B87E16">
        <w:rPr>
          <w:rFonts w:ascii="仿宋" w:hAnsi="仿宋"/>
          <w:szCs w:val="32"/>
        </w:rPr>
        <w:t xml:space="preserve"> </w:t>
      </w:r>
      <w:r w:rsidRPr="00B87E16">
        <w:rPr>
          <w:rFonts w:ascii="仿宋" w:hAnsi="仿宋" w:hint="eastAsia"/>
          <w:szCs w:val="32"/>
        </w:rPr>
        <w:t>资产评估机构对业务报备信息拥有所有权。中国资产评估协会及地方协会工作人员对在业务报备中了解到的资产评估机构具体业务信息及其客户情况负有保密责任，未经许可不得向第三方提供。擅自对外提供资产评估机构业务报备信息的，将追求相关人员的责任。</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第十五条</w:t>
      </w:r>
      <w:r w:rsidRPr="00B87E16">
        <w:rPr>
          <w:rFonts w:ascii="仿宋" w:hAnsi="仿宋"/>
          <w:szCs w:val="32"/>
        </w:rPr>
        <w:t xml:space="preserve"> </w:t>
      </w:r>
      <w:r w:rsidRPr="00B87E16">
        <w:rPr>
          <w:rFonts w:ascii="仿宋" w:hAnsi="仿宋" w:hint="eastAsia"/>
          <w:szCs w:val="32"/>
        </w:rPr>
        <w:t>相关当事人可通过资产评估机构提供的备案回执二维码查询备案业务的资产评估报告编码、资产评估报告名称、资产评估报告文号、资产评估机构名称、签字资产评估专业人员。</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经资产评估机构书面授权，中国资产评估协会或地方评协可以向授权书中注明的第三方提供资产评估机构指定的具体业务报备信息。</w:t>
      </w:r>
    </w:p>
    <w:p w:rsidR="008329B1" w:rsidRPr="00B87E16" w:rsidRDefault="008329B1" w:rsidP="005B0BFC">
      <w:pPr>
        <w:pStyle w:val="ListParagraph"/>
        <w:numPr>
          <w:ilvl w:val="0"/>
          <w:numId w:val="2"/>
        </w:numPr>
        <w:ind w:left="0" w:firstLineChars="0" w:firstLine="0"/>
        <w:jc w:val="center"/>
        <w:rPr>
          <w:rFonts w:ascii="仿宋" w:eastAsia="仿宋" w:hAnsi="仿宋"/>
          <w:sz w:val="32"/>
          <w:szCs w:val="32"/>
        </w:rPr>
      </w:pPr>
      <w:r w:rsidRPr="00B87E16">
        <w:rPr>
          <w:rFonts w:ascii="仿宋" w:eastAsia="仿宋" w:hAnsi="仿宋" w:hint="eastAsia"/>
          <w:sz w:val="32"/>
          <w:szCs w:val="32"/>
        </w:rPr>
        <w:t>监督检查</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第十六条</w:t>
      </w:r>
      <w:r w:rsidRPr="00B87E16">
        <w:rPr>
          <w:rFonts w:ascii="仿宋" w:hAnsi="仿宋"/>
          <w:szCs w:val="32"/>
        </w:rPr>
        <w:t xml:space="preserve"> </w:t>
      </w:r>
      <w:r w:rsidRPr="00B87E16">
        <w:rPr>
          <w:rFonts w:ascii="仿宋" w:hAnsi="仿宋" w:hint="eastAsia"/>
          <w:szCs w:val="32"/>
        </w:rPr>
        <w:t>中国资产评估协会和地方协会定期或不定期对业务报备情况进行核查，对未按本办法要求进行业务报备的资产评估机构或分支机构，按照下列情形进行处理并按照有关规定记入信用档案：</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（一）</w:t>
      </w:r>
      <w:r w:rsidRPr="00B87E16">
        <w:rPr>
          <w:rFonts w:ascii="仿宋" w:hAnsi="仿宋"/>
          <w:szCs w:val="32"/>
        </w:rPr>
        <w:t xml:space="preserve"> </w:t>
      </w:r>
      <w:r w:rsidRPr="00B87E16">
        <w:rPr>
          <w:rFonts w:ascii="仿宋" w:hAnsi="仿宋" w:hint="eastAsia"/>
          <w:szCs w:val="32"/>
        </w:rPr>
        <w:t>存在漏报、误报行为的，进行谈话提醒并责令改正，情节严重的，予以警告；</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（二）</w:t>
      </w:r>
      <w:r w:rsidRPr="00B87E16">
        <w:rPr>
          <w:rFonts w:ascii="仿宋" w:hAnsi="仿宋"/>
          <w:szCs w:val="32"/>
        </w:rPr>
        <w:t xml:space="preserve"> </w:t>
      </w:r>
      <w:r w:rsidRPr="00B87E16">
        <w:rPr>
          <w:rFonts w:ascii="仿宋" w:hAnsi="仿宋" w:hint="eastAsia"/>
          <w:szCs w:val="32"/>
        </w:rPr>
        <w:t>存在故意不报、瞒报行为的，予以严重警告，情节严重的，予以通报批评；</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（三）</w:t>
      </w:r>
      <w:r w:rsidRPr="00B87E16">
        <w:rPr>
          <w:rFonts w:ascii="仿宋" w:hAnsi="仿宋"/>
          <w:szCs w:val="32"/>
        </w:rPr>
        <w:t xml:space="preserve"> </w:t>
      </w:r>
      <w:r w:rsidRPr="00B87E16">
        <w:rPr>
          <w:rFonts w:ascii="仿宋" w:hAnsi="仿宋" w:hint="eastAsia"/>
          <w:szCs w:val="32"/>
        </w:rPr>
        <w:t>存在弄虚作假行为的，予以通报批评，情节严重的，予以公开谴责。</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第十七条</w:t>
      </w:r>
      <w:r w:rsidRPr="00B87E16">
        <w:rPr>
          <w:rFonts w:ascii="仿宋" w:hAnsi="仿宋"/>
          <w:szCs w:val="32"/>
        </w:rPr>
        <w:t xml:space="preserve"> </w:t>
      </w:r>
      <w:r w:rsidRPr="00B87E16">
        <w:rPr>
          <w:rFonts w:ascii="仿宋" w:hAnsi="仿宋" w:hint="eastAsia"/>
          <w:szCs w:val="32"/>
        </w:rPr>
        <w:t>资产评估行政监管部门和资产评估协会可结合业务报备管理系统开展资产评估行业执业质量检查和职业风险防范机制检查等日常管理工作。</w:t>
      </w:r>
    </w:p>
    <w:p w:rsidR="008329B1" w:rsidRPr="00B87E16" w:rsidRDefault="008329B1" w:rsidP="00C72F0B">
      <w:pPr>
        <w:spacing w:line="640" w:lineRule="exact"/>
        <w:ind w:firstLineChars="200" w:firstLine="31680"/>
        <w:rPr>
          <w:rFonts w:ascii="仿宋"/>
          <w:szCs w:val="32"/>
        </w:rPr>
      </w:pPr>
      <w:r w:rsidRPr="00B87E16">
        <w:rPr>
          <w:rFonts w:ascii="仿宋" w:hAnsi="仿宋" w:hint="eastAsia"/>
          <w:szCs w:val="32"/>
        </w:rPr>
        <w:t>第十八条</w:t>
      </w:r>
      <w:r w:rsidRPr="00B87E16">
        <w:rPr>
          <w:rFonts w:ascii="仿宋" w:hAnsi="仿宋"/>
          <w:szCs w:val="32"/>
        </w:rPr>
        <w:t xml:space="preserve"> </w:t>
      </w:r>
      <w:r w:rsidRPr="00B87E16">
        <w:rPr>
          <w:rFonts w:ascii="仿宋" w:hAnsi="仿宋" w:hint="eastAsia"/>
          <w:szCs w:val="32"/>
        </w:rPr>
        <w:t>中国资产评估协会可结合业务报备信息对资产评估机构业绩进行核查验证。</w:t>
      </w:r>
    </w:p>
    <w:p w:rsidR="008329B1" w:rsidRPr="00B87E16" w:rsidRDefault="008329B1" w:rsidP="005B0BFC">
      <w:pPr>
        <w:pStyle w:val="ListParagraph"/>
        <w:numPr>
          <w:ilvl w:val="0"/>
          <w:numId w:val="2"/>
        </w:numPr>
        <w:ind w:left="0" w:firstLineChars="0" w:firstLine="0"/>
        <w:jc w:val="center"/>
        <w:rPr>
          <w:rFonts w:ascii="仿宋" w:eastAsia="仿宋" w:hAnsi="仿宋"/>
          <w:sz w:val="32"/>
          <w:szCs w:val="32"/>
        </w:rPr>
      </w:pPr>
      <w:r w:rsidRPr="00B87E16">
        <w:rPr>
          <w:rFonts w:ascii="仿宋" w:eastAsia="仿宋" w:hAnsi="仿宋" w:hint="eastAsia"/>
          <w:sz w:val="32"/>
          <w:szCs w:val="32"/>
        </w:rPr>
        <w:t>附</w:t>
      </w:r>
      <w:r w:rsidRPr="00B87E16">
        <w:rPr>
          <w:rFonts w:ascii="仿宋" w:eastAsia="仿宋" w:hAnsi="仿宋"/>
          <w:sz w:val="32"/>
          <w:szCs w:val="32"/>
        </w:rPr>
        <w:t xml:space="preserve"> </w:t>
      </w:r>
      <w:r w:rsidRPr="00B87E16">
        <w:rPr>
          <w:rFonts w:ascii="仿宋" w:eastAsia="仿宋" w:hAnsi="仿宋" w:hint="eastAsia"/>
          <w:sz w:val="32"/>
          <w:szCs w:val="32"/>
        </w:rPr>
        <w:t>则</w:t>
      </w:r>
    </w:p>
    <w:p w:rsidR="008329B1" w:rsidRPr="00B87E16" w:rsidRDefault="008329B1" w:rsidP="00B058F0">
      <w:pPr>
        <w:spacing w:line="640" w:lineRule="exact"/>
        <w:ind w:firstLineChars="200" w:firstLine="31680"/>
        <w:rPr>
          <w:rFonts w:ascii="仿宋"/>
          <w:szCs w:val="32"/>
        </w:rPr>
      </w:pPr>
      <w:r w:rsidRPr="00B87E16">
        <w:rPr>
          <w:rFonts w:ascii="仿宋" w:hAnsi="仿宋" w:hint="eastAsia"/>
          <w:szCs w:val="32"/>
        </w:rPr>
        <w:t>第十九条</w:t>
      </w:r>
      <w:r w:rsidRPr="00B87E16">
        <w:rPr>
          <w:rFonts w:ascii="仿宋" w:hAnsi="仿宋"/>
          <w:szCs w:val="32"/>
        </w:rPr>
        <w:t xml:space="preserve"> </w:t>
      </w:r>
      <w:r w:rsidRPr="00B87E16">
        <w:rPr>
          <w:rFonts w:ascii="仿宋" w:hAnsi="仿宋" w:hint="eastAsia"/>
          <w:szCs w:val="32"/>
        </w:rPr>
        <w:t>本办法自发布之日起施行。《中国资产评估协会资产评估业务信息报备管理办法》（中评协〔</w:t>
      </w:r>
      <w:r w:rsidRPr="00B87E16">
        <w:rPr>
          <w:rFonts w:ascii="仿宋" w:hAnsi="仿宋"/>
          <w:szCs w:val="32"/>
        </w:rPr>
        <w:t>2007</w:t>
      </w:r>
      <w:r w:rsidRPr="00B87E16">
        <w:rPr>
          <w:rFonts w:ascii="仿宋" w:hAnsi="仿宋" w:hint="eastAsia"/>
          <w:szCs w:val="32"/>
        </w:rPr>
        <w:t>〕</w:t>
      </w:r>
      <w:r w:rsidRPr="00B87E16">
        <w:rPr>
          <w:rFonts w:ascii="仿宋" w:hAnsi="仿宋"/>
          <w:szCs w:val="32"/>
        </w:rPr>
        <w:t>105</w:t>
      </w:r>
      <w:r w:rsidRPr="00B87E16">
        <w:rPr>
          <w:rFonts w:ascii="仿宋" w:hAnsi="仿宋" w:hint="eastAsia"/>
          <w:szCs w:val="32"/>
        </w:rPr>
        <w:t>号）和《中国资产评估协会资产评估报告统一编码管理暂行办法》（中评协〔</w:t>
      </w:r>
      <w:r w:rsidRPr="00B87E16">
        <w:rPr>
          <w:rFonts w:ascii="仿宋" w:hAnsi="仿宋"/>
          <w:szCs w:val="32"/>
        </w:rPr>
        <w:t>2018</w:t>
      </w:r>
      <w:r w:rsidRPr="00B87E16">
        <w:rPr>
          <w:rFonts w:ascii="仿宋" w:hAnsi="仿宋" w:hint="eastAsia"/>
          <w:szCs w:val="32"/>
        </w:rPr>
        <w:t>〕</w:t>
      </w:r>
      <w:r w:rsidRPr="00B87E16">
        <w:rPr>
          <w:rFonts w:ascii="仿宋" w:hAnsi="仿宋"/>
          <w:szCs w:val="32"/>
        </w:rPr>
        <w:t>44</w:t>
      </w:r>
      <w:r w:rsidRPr="00B87E16">
        <w:rPr>
          <w:rFonts w:ascii="仿宋" w:hAnsi="仿宋" w:hint="eastAsia"/>
          <w:szCs w:val="32"/>
        </w:rPr>
        <w:t>号）同时废止。</w:t>
      </w:r>
    </w:p>
    <w:sectPr w:rsidR="008329B1" w:rsidRPr="00B87E16" w:rsidSect="000B3BDB">
      <w:headerReference w:type="even" r:id="rId7"/>
      <w:headerReference w:type="default" r:id="rId8"/>
      <w:footerReference w:type="default" r:id="rId9"/>
      <w:pgSz w:w="11906" w:h="16838" w:code="9"/>
      <w:pgMar w:top="1418" w:right="1474" w:bottom="1418" w:left="1474" w:header="0" w:footer="936"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9B1" w:rsidRDefault="008329B1" w:rsidP="005E4AEA">
      <w:r>
        <w:separator/>
      </w:r>
    </w:p>
  </w:endnote>
  <w:endnote w:type="continuationSeparator" w:id="0">
    <w:p w:rsidR="008329B1" w:rsidRDefault="008329B1" w:rsidP="005E4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B1" w:rsidRDefault="008329B1">
    <w:pPr>
      <w:pStyle w:val="Footer"/>
      <w:jc w:val="center"/>
    </w:pPr>
    <w:fldSimple w:instr="PAGE   \* MERGEFORMAT">
      <w:r w:rsidRPr="00C72F0B">
        <w:rPr>
          <w:noProof/>
          <w:lang w:val="zh-CN"/>
        </w:rPr>
        <w:t>-</w:t>
      </w:r>
      <w:r>
        <w:rPr>
          <w:noProof/>
        </w:rPr>
        <w:t xml:space="preserve"> 1 -</w:t>
      </w:r>
    </w:fldSimple>
  </w:p>
  <w:p w:rsidR="008329B1" w:rsidRDefault="00832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9B1" w:rsidRDefault="008329B1" w:rsidP="005E4AEA">
      <w:r>
        <w:separator/>
      </w:r>
    </w:p>
  </w:footnote>
  <w:footnote w:type="continuationSeparator" w:id="0">
    <w:p w:rsidR="008329B1" w:rsidRDefault="008329B1" w:rsidP="005E4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B1" w:rsidRDefault="008329B1" w:rsidP="005B0BF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B1" w:rsidRDefault="008329B1" w:rsidP="005B0BF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35C"/>
    <w:multiLevelType w:val="hybridMultilevel"/>
    <w:tmpl w:val="88128008"/>
    <w:lvl w:ilvl="0" w:tplc="993E5FE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20165F"/>
    <w:multiLevelType w:val="hybridMultilevel"/>
    <w:tmpl w:val="E07ED71C"/>
    <w:lvl w:ilvl="0" w:tplc="A4BC36C8">
      <w:start w:val="1"/>
      <w:numFmt w:val="japaneseCounting"/>
      <w:lvlText w:val="第%1章"/>
      <w:lvlJc w:val="left"/>
      <w:pPr>
        <w:ind w:left="5697"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11A5596"/>
    <w:multiLevelType w:val="hybridMultilevel"/>
    <w:tmpl w:val="34FAC64E"/>
    <w:lvl w:ilvl="0" w:tplc="F940D482">
      <w:start w:val="1"/>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B8E"/>
    <w:rsid w:val="0000166A"/>
    <w:rsid w:val="0000224C"/>
    <w:rsid w:val="0001094D"/>
    <w:rsid w:val="000112DA"/>
    <w:rsid w:val="00014BE1"/>
    <w:rsid w:val="00015CDC"/>
    <w:rsid w:val="00016095"/>
    <w:rsid w:val="00026944"/>
    <w:rsid w:val="00034A24"/>
    <w:rsid w:val="000412B8"/>
    <w:rsid w:val="0004198F"/>
    <w:rsid w:val="00052233"/>
    <w:rsid w:val="000576C0"/>
    <w:rsid w:val="00060EF4"/>
    <w:rsid w:val="000640DA"/>
    <w:rsid w:val="00081586"/>
    <w:rsid w:val="00082F53"/>
    <w:rsid w:val="00090F56"/>
    <w:rsid w:val="00095A38"/>
    <w:rsid w:val="00096EE0"/>
    <w:rsid w:val="000A05B5"/>
    <w:rsid w:val="000B0E5E"/>
    <w:rsid w:val="000B1A5B"/>
    <w:rsid w:val="000B3BDB"/>
    <w:rsid w:val="000B5CED"/>
    <w:rsid w:val="000C5944"/>
    <w:rsid w:val="000D01D9"/>
    <w:rsid w:val="000D1B88"/>
    <w:rsid w:val="000D4EE9"/>
    <w:rsid w:val="000D76C4"/>
    <w:rsid w:val="000E3608"/>
    <w:rsid w:val="000E60E6"/>
    <w:rsid w:val="000E6B13"/>
    <w:rsid w:val="000F04FB"/>
    <w:rsid w:val="00100B0A"/>
    <w:rsid w:val="001110F9"/>
    <w:rsid w:val="00113060"/>
    <w:rsid w:val="001228EC"/>
    <w:rsid w:val="00124C32"/>
    <w:rsid w:val="0012598C"/>
    <w:rsid w:val="0013241D"/>
    <w:rsid w:val="00132E96"/>
    <w:rsid w:val="001356A9"/>
    <w:rsid w:val="00145FEF"/>
    <w:rsid w:val="00155947"/>
    <w:rsid w:val="00160504"/>
    <w:rsid w:val="00163292"/>
    <w:rsid w:val="00165556"/>
    <w:rsid w:val="00165B8E"/>
    <w:rsid w:val="0017184D"/>
    <w:rsid w:val="001726BB"/>
    <w:rsid w:val="00176F66"/>
    <w:rsid w:val="00197758"/>
    <w:rsid w:val="001B08D4"/>
    <w:rsid w:val="001B103A"/>
    <w:rsid w:val="001B446F"/>
    <w:rsid w:val="001C2855"/>
    <w:rsid w:val="001D20EC"/>
    <w:rsid w:val="001D2382"/>
    <w:rsid w:val="001D53A5"/>
    <w:rsid w:val="001D5657"/>
    <w:rsid w:val="001D5BB1"/>
    <w:rsid w:val="001E4D26"/>
    <w:rsid w:val="001F1A10"/>
    <w:rsid w:val="001F5024"/>
    <w:rsid w:val="0020183C"/>
    <w:rsid w:val="00210F0E"/>
    <w:rsid w:val="002137B0"/>
    <w:rsid w:val="00214435"/>
    <w:rsid w:val="002179DE"/>
    <w:rsid w:val="002202EF"/>
    <w:rsid w:val="00222B25"/>
    <w:rsid w:val="00230711"/>
    <w:rsid w:val="00230B13"/>
    <w:rsid w:val="00231A02"/>
    <w:rsid w:val="0024142F"/>
    <w:rsid w:val="002423B7"/>
    <w:rsid w:val="0025096B"/>
    <w:rsid w:val="00251F57"/>
    <w:rsid w:val="0025566C"/>
    <w:rsid w:val="00255738"/>
    <w:rsid w:val="00255D39"/>
    <w:rsid w:val="00257DA1"/>
    <w:rsid w:val="00274150"/>
    <w:rsid w:val="00275664"/>
    <w:rsid w:val="00281AC4"/>
    <w:rsid w:val="00282C8B"/>
    <w:rsid w:val="00284F37"/>
    <w:rsid w:val="00287818"/>
    <w:rsid w:val="002878CD"/>
    <w:rsid w:val="00293B17"/>
    <w:rsid w:val="00293E95"/>
    <w:rsid w:val="002947D6"/>
    <w:rsid w:val="002959BC"/>
    <w:rsid w:val="002B1019"/>
    <w:rsid w:val="002B1157"/>
    <w:rsid w:val="002B3CC1"/>
    <w:rsid w:val="002B5AE9"/>
    <w:rsid w:val="002C2CF5"/>
    <w:rsid w:val="002C7844"/>
    <w:rsid w:val="002E14B9"/>
    <w:rsid w:val="002E25AE"/>
    <w:rsid w:val="002E59B0"/>
    <w:rsid w:val="002E7DE9"/>
    <w:rsid w:val="002F27A6"/>
    <w:rsid w:val="002F74D8"/>
    <w:rsid w:val="0031342A"/>
    <w:rsid w:val="00314BFD"/>
    <w:rsid w:val="0031585B"/>
    <w:rsid w:val="00321348"/>
    <w:rsid w:val="0032146E"/>
    <w:rsid w:val="00322F7D"/>
    <w:rsid w:val="00322FD0"/>
    <w:rsid w:val="00323245"/>
    <w:rsid w:val="003276F7"/>
    <w:rsid w:val="00330CBF"/>
    <w:rsid w:val="00342F1B"/>
    <w:rsid w:val="00345415"/>
    <w:rsid w:val="0035106F"/>
    <w:rsid w:val="003527E4"/>
    <w:rsid w:val="00353029"/>
    <w:rsid w:val="00353F02"/>
    <w:rsid w:val="003554F1"/>
    <w:rsid w:val="003572A6"/>
    <w:rsid w:val="00360464"/>
    <w:rsid w:val="00375B63"/>
    <w:rsid w:val="00377A96"/>
    <w:rsid w:val="00383165"/>
    <w:rsid w:val="003832B4"/>
    <w:rsid w:val="0038430C"/>
    <w:rsid w:val="00395673"/>
    <w:rsid w:val="00396F61"/>
    <w:rsid w:val="003A122B"/>
    <w:rsid w:val="003A1BE1"/>
    <w:rsid w:val="003A5BBF"/>
    <w:rsid w:val="003A72FD"/>
    <w:rsid w:val="003B09B4"/>
    <w:rsid w:val="003B43BD"/>
    <w:rsid w:val="003B77A9"/>
    <w:rsid w:val="003C0E34"/>
    <w:rsid w:val="003C3C73"/>
    <w:rsid w:val="003D3F53"/>
    <w:rsid w:val="003E3172"/>
    <w:rsid w:val="003E7E6C"/>
    <w:rsid w:val="003F0024"/>
    <w:rsid w:val="003F5C06"/>
    <w:rsid w:val="003F7C5C"/>
    <w:rsid w:val="00404600"/>
    <w:rsid w:val="00406002"/>
    <w:rsid w:val="0041447A"/>
    <w:rsid w:val="00417F6F"/>
    <w:rsid w:val="004200AF"/>
    <w:rsid w:val="00422F98"/>
    <w:rsid w:val="00437D01"/>
    <w:rsid w:val="00442E55"/>
    <w:rsid w:val="00460369"/>
    <w:rsid w:val="0046106F"/>
    <w:rsid w:val="004650D6"/>
    <w:rsid w:val="00480687"/>
    <w:rsid w:val="00484034"/>
    <w:rsid w:val="0048564D"/>
    <w:rsid w:val="00491D8B"/>
    <w:rsid w:val="00496F3A"/>
    <w:rsid w:val="004B46BB"/>
    <w:rsid w:val="004C2CDC"/>
    <w:rsid w:val="004C49EF"/>
    <w:rsid w:val="004C74F0"/>
    <w:rsid w:val="004D046E"/>
    <w:rsid w:val="004D1CAA"/>
    <w:rsid w:val="004D3B07"/>
    <w:rsid w:val="004D7438"/>
    <w:rsid w:val="004E3EB4"/>
    <w:rsid w:val="004E573B"/>
    <w:rsid w:val="004F14AA"/>
    <w:rsid w:val="004F6299"/>
    <w:rsid w:val="005066EA"/>
    <w:rsid w:val="00511825"/>
    <w:rsid w:val="00525FAC"/>
    <w:rsid w:val="0054273A"/>
    <w:rsid w:val="00547141"/>
    <w:rsid w:val="0055459F"/>
    <w:rsid w:val="0055533C"/>
    <w:rsid w:val="0056198D"/>
    <w:rsid w:val="00563A49"/>
    <w:rsid w:val="0057427A"/>
    <w:rsid w:val="005756F5"/>
    <w:rsid w:val="005912CB"/>
    <w:rsid w:val="005917DB"/>
    <w:rsid w:val="00591BF1"/>
    <w:rsid w:val="0059542E"/>
    <w:rsid w:val="0059591E"/>
    <w:rsid w:val="005A6E99"/>
    <w:rsid w:val="005B0BFC"/>
    <w:rsid w:val="005B157D"/>
    <w:rsid w:val="005C0045"/>
    <w:rsid w:val="005D5AC6"/>
    <w:rsid w:val="005E468A"/>
    <w:rsid w:val="005E4AEA"/>
    <w:rsid w:val="005E61B1"/>
    <w:rsid w:val="005F3914"/>
    <w:rsid w:val="005F42FB"/>
    <w:rsid w:val="00602086"/>
    <w:rsid w:val="0060214F"/>
    <w:rsid w:val="00611CF8"/>
    <w:rsid w:val="00621E3C"/>
    <w:rsid w:val="00624035"/>
    <w:rsid w:val="00627C10"/>
    <w:rsid w:val="006410BA"/>
    <w:rsid w:val="006421B1"/>
    <w:rsid w:val="006436BC"/>
    <w:rsid w:val="00647855"/>
    <w:rsid w:val="00666523"/>
    <w:rsid w:val="00674532"/>
    <w:rsid w:val="00697325"/>
    <w:rsid w:val="006B0D6C"/>
    <w:rsid w:val="006B485B"/>
    <w:rsid w:val="006B6684"/>
    <w:rsid w:val="006C3BE9"/>
    <w:rsid w:val="006C6C51"/>
    <w:rsid w:val="006D18C8"/>
    <w:rsid w:val="006D274A"/>
    <w:rsid w:val="006D2E9A"/>
    <w:rsid w:val="006D78B6"/>
    <w:rsid w:val="006E1C71"/>
    <w:rsid w:val="006E242E"/>
    <w:rsid w:val="006F091E"/>
    <w:rsid w:val="006F36BD"/>
    <w:rsid w:val="00704EC9"/>
    <w:rsid w:val="00717713"/>
    <w:rsid w:val="007179FE"/>
    <w:rsid w:val="00724DF8"/>
    <w:rsid w:val="0073172B"/>
    <w:rsid w:val="00740164"/>
    <w:rsid w:val="0074575D"/>
    <w:rsid w:val="00745F4F"/>
    <w:rsid w:val="007465E5"/>
    <w:rsid w:val="0074725A"/>
    <w:rsid w:val="0074772D"/>
    <w:rsid w:val="00752B60"/>
    <w:rsid w:val="007533D8"/>
    <w:rsid w:val="007536FA"/>
    <w:rsid w:val="00753854"/>
    <w:rsid w:val="00754621"/>
    <w:rsid w:val="007624F6"/>
    <w:rsid w:val="00763FE9"/>
    <w:rsid w:val="00766A43"/>
    <w:rsid w:val="0078793F"/>
    <w:rsid w:val="00793460"/>
    <w:rsid w:val="007B124C"/>
    <w:rsid w:val="007B19FC"/>
    <w:rsid w:val="007C3CC2"/>
    <w:rsid w:val="007C5A25"/>
    <w:rsid w:val="007C7223"/>
    <w:rsid w:val="007D2D36"/>
    <w:rsid w:val="007D3151"/>
    <w:rsid w:val="007E035A"/>
    <w:rsid w:val="007E73C8"/>
    <w:rsid w:val="007F37B4"/>
    <w:rsid w:val="0080076E"/>
    <w:rsid w:val="00802F52"/>
    <w:rsid w:val="0080511B"/>
    <w:rsid w:val="00805431"/>
    <w:rsid w:val="0080580F"/>
    <w:rsid w:val="00806353"/>
    <w:rsid w:val="0083142E"/>
    <w:rsid w:val="00831F65"/>
    <w:rsid w:val="008329B1"/>
    <w:rsid w:val="00832B3B"/>
    <w:rsid w:val="008431D7"/>
    <w:rsid w:val="00853196"/>
    <w:rsid w:val="00853E61"/>
    <w:rsid w:val="00855D93"/>
    <w:rsid w:val="00866659"/>
    <w:rsid w:val="00877F2C"/>
    <w:rsid w:val="00882F52"/>
    <w:rsid w:val="0088581D"/>
    <w:rsid w:val="00886ACD"/>
    <w:rsid w:val="008906E4"/>
    <w:rsid w:val="008C54BD"/>
    <w:rsid w:val="008D582E"/>
    <w:rsid w:val="008E09C8"/>
    <w:rsid w:val="008E18FB"/>
    <w:rsid w:val="008E3704"/>
    <w:rsid w:val="008E3CB3"/>
    <w:rsid w:val="008E559A"/>
    <w:rsid w:val="008F5462"/>
    <w:rsid w:val="00902AA0"/>
    <w:rsid w:val="00931721"/>
    <w:rsid w:val="00931EF6"/>
    <w:rsid w:val="00932904"/>
    <w:rsid w:val="009361FA"/>
    <w:rsid w:val="009527D3"/>
    <w:rsid w:val="00952956"/>
    <w:rsid w:val="00965722"/>
    <w:rsid w:val="00971E51"/>
    <w:rsid w:val="009741B2"/>
    <w:rsid w:val="00975ABA"/>
    <w:rsid w:val="00975EB7"/>
    <w:rsid w:val="0099671F"/>
    <w:rsid w:val="009A2742"/>
    <w:rsid w:val="009B2E75"/>
    <w:rsid w:val="009B42D8"/>
    <w:rsid w:val="009B606F"/>
    <w:rsid w:val="009B70E6"/>
    <w:rsid w:val="009C0242"/>
    <w:rsid w:val="009D02B2"/>
    <w:rsid w:val="009D4326"/>
    <w:rsid w:val="009D7DE9"/>
    <w:rsid w:val="009F0A59"/>
    <w:rsid w:val="009F626B"/>
    <w:rsid w:val="009F7D0F"/>
    <w:rsid w:val="009F7DDC"/>
    <w:rsid w:val="00A006C1"/>
    <w:rsid w:val="00A0786C"/>
    <w:rsid w:val="00A14F0E"/>
    <w:rsid w:val="00A1633A"/>
    <w:rsid w:val="00A16C87"/>
    <w:rsid w:val="00A20283"/>
    <w:rsid w:val="00A21FA1"/>
    <w:rsid w:val="00A33B15"/>
    <w:rsid w:val="00A34A0A"/>
    <w:rsid w:val="00A411E9"/>
    <w:rsid w:val="00A45C5E"/>
    <w:rsid w:val="00A52142"/>
    <w:rsid w:val="00A61A92"/>
    <w:rsid w:val="00A6695F"/>
    <w:rsid w:val="00A67092"/>
    <w:rsid w:val="00A67AE7"/>
    <w:rsid w:val="00A71989"/>
    <w:rsid w:val="00A73D15"/>
    <w:rsid w:val="00A80475"/>
    <w:rsid w:val="00AA1F3E"/>
    <w:rsid w:val="00AA763F"/>
    <w:rsid w:val="00AC4880"/>
    <w:rsid w:val="00AC651A"/>
    <w:rsid w:val="00AC7E1B"/>
    <w:rsid w:val="00AD463B"/>
    <w:rsid w:val="00AE08E8"/>
    <w:rsid w:val="00AE4491"/>
    <w:rsid w:val="00AE62CC"/>
    <w:rsid w:val="00AE741C"/>
    <w:rsid w:val="00AF52C2"/>
    <w:rsid w:val="00B058F0"/>
    <w:rsid w:val="00B10763"/>
    <w:rsid w:val="00B224B1"/>
    <w:rsid w:val="00B33172"/>
    <w:rsid w:val="00B355AF"/>
    <w:rsid w:val="00B360E9"/>
    <w:rsid w:val="00B3751F"/>
    <w:rsid w:val="00B37526"/>
    <w:rsid w:val="00B42C8B"/>
    <w:rsid w:val="00B54313"/>
    <w:rsid w:val="00B56271"/>
    <w:rsid w:val="00B7244B"/>
    <w:rsid w:val="00B80357"/>
    <w:rsid w:val="00B870CF"/>
    <w:rsid w:val="00B87E16"/>
    <w:rsid w:val="00B9391D"/>
    <w:rsid w:val="00B971B2"/>
    <w:rsid w:val="00BA30B5"/>
    <w:rsid w:val="00BA6307"/>
    <w:rsid w:val="00BA6528"/>
    <w:rsid w:val="00BB002E"/>
    <w:rsid w:val="00BB215D"/>
    <w:rsid w:val="00BC3638"/>
    <w:rsid w:val="00BC3D7B"/>
    <w:rsid w:val="00BC681F"/>
    <w:rsid w:val="00BD2C0F"/>
    <w:rsid w:val="00BD7883"/>
    <w:rsid w:val="00BE16CB"/>
    <w:rsid w:val="00BE1B62"/>
    <w:rsid w:val="00BE2CDE"/>
    <w:rsid w:val="00BE4E28"/>
    <w:rsid w:val="00BE6EE4"/>
    <w:rsid w:val="00BF5C90"/>
    <w:rsid w:val="00C01DF5"/>
    <w:rsid w:val="00C02600"/>
    <w:rsid w:val="00C10212"/>
    <w:rsid w:val="00C151D8"/>
    <w:rsid w:val="00C22635"/>
    <w:rsid w:val="00C2779D"/>
    <w:rsid w:val="00C35059"/>
    <w:rsid w:val="00C37BA9"/>
    <w:rsid w:val="00C47744"/>
    <w:rsid w:val="00C508B4"/>
    <w:rsid w:val="00C53A12"/>
    <w:rsid w:val="00C53CD7"/>
    <w:rsid w:val="00C63802"/>
    <w:rsid w:val="00C676BB"/>
    <w:rsid w:val="00C67B6B"/>
    <w:rsid w:val="00C70A62"/>
    <w:rsid w:val="00C72F0B"/>
    <w:rsid w:val="00C76089"/>
    <w:rsid w:val="00C76A90"/>
    <w:rsid w:val="00C90727"/>
    <w:rsid w:val="00C9258E"/>
    <w:rsid w:val="00C952FE"/>
    <w:rsid w:val="00CA2E5A"/>
    <w:rsid w:val="00CA49A8"/>
    <w:rsid w:val="00CA5DCF"/>
    <w:rsid w:val="00CA7B82"/>
    <w:rsid w:val="00CB3790"/>
    <w:rsid w:val="00CB671E"/>
    <w:rsid w:val="00CC5040"/>
    <w:rsid w:val="00CC6398"/>
    <w:rsid w:val="00CD2DE2"/>
    <w:rsid w:val="00CD78F1"/>
    <w:rsid w:val="00CE0CD5"/>
    <w:rsid w:val="00CF18BD"/>
    <w:rsid w:val="00CF1C3F"/>
    <w:rsid w:val="00CF2709"/>
    <w:rsid w:val="00CF33DE"/>
    <w:rsid w:val="00CF3909"/>
    <w:rsid w:val="00D20142"/>
    <w:rsid w:val="00D2298F"/>
    <w:rsid w:val="00D278F0"/>
    <w:rsid w:val="00D339D9"/>
    <w:rsid w:val="00D435BC"/>
    <w:rsid w:val="00D513AA"/>
    <w:rsid w:val="00D60D6C"/>
    <w:rsid w:val="00D67226"/>
    <w:rsid w:val="00D677B5"/>
    <w:rsid w:val="00D70A04"/>
    <w:rsid w:val="00D71BDF"/>
    <w:rsid w:val="00D73B15"/>
    <w:rsid w:val="00D73F50"/>
    <w:rsid w:val="00D7501F"/>
    <w:rsid w:val="00D81B19"/>
    <w:rsid w:val="00D82334"/>
    <w:rsid w:val="00D90210"/>
    <w:rsid w:val="00DA5189"/>
    <w:rsid w:val="00DA691E"/>
    <w:rsid w:val="00DB1C04"/>
    <w:rsid w:val="00DC0436"/>
    <w:rsid w:val="00DC244F"/>
    <w:rsid w:val="00DD5277"/>
    <w:rsid w:val="00DD634A"/>
    <w:rsid w:val="00DE055F"/>
    <w:rsid w:val="00DE2F89"/>
    <w:rsid w:val="00DE4493"/>
    <w:rsid w:val="00DE4A53"/>
    <w:rsid w:val="00DE4CD6"/>
    <w:rsid w:val="00E11D99"/>
    <w:rsid w:val="00E11FFB"/>
    <w:rsid w:val="00E1281C"/>
    <w:rsid w:val="00E21B5E"/>
    <w:rsid w:val="00E22BED"/>
    <w:rsid w:val="00E24260"/>
    <w:rsid w:val="00E46A4B"/>
    <w:rsid w:val="00E47970"/>
    <w:rsid w:val="00E54EBE"/>
    <w:rsid w:val="00E55D7F"/>
    <w:rsid w:val="00E5613A"/>
    <w:rsid w:val="00E67964"/>
    <w:rsid w:val="00E76E6B"/>
    <w:rsid w:val="00E944EF"/>
    <w:rsid w:val="00E9474C"/>
    <w:rsid w:val="00E97589"/>
    <w:rsid w:val="00EA008B"/>
    <w:rsid w:val="00EA5972"/>
    <w:rsid w:val="00EB1B28"/>
    <w:rsid w:val="00EC7EC6"/>
    <w:rsid w:val="00ED71C1"/>
    <w:rsid w:val="00EE2D3D"/>
    <w:rsid w:val="00EE2FA1"/>
    <w:rsid w:val="00EE4C79"/>
    <w:rsid w:val="00EF0145"/>
    <w:rsid w:val="00EF77FE"/>
    <w:rsid w:val="00F058E2"/>
    <w:rsid w:val="00F12905"/>
    <w:rsid w:val="00F15198"/>
    <w:rsid w:val="00F22E96"/>
    <w:rsid w:val="00F340EE"/>
    <w:rsid w:val="00F343A9"/>
    <w:rsid w:val="00F3480C"/>
    <w:rsid w:val="00F378E8"/>
    <w:rsid w:val="00F45857"/>
    <w:rsid w:val="00F47DEC"/>
    <w:rsid w:val="00F57533"/>
    <w:rsid w:val="00F579EF"/>
    <w:rsid w:val="00F644BC"/>
    <w:rsid w:val="00F66693"/>
    <w:rsid w:val="00F67C56"/>
    <w:rsid w:val="00F7532D"/>
    <w:rsid w:val="00F76273"/>
    <w:rsid w:val="00F836CC"/>
    <w:rsid w:val="00F862B6"/>
    <w:rsid w:val="00F93C1A"/>
    <w:rsid w:val="00FA1B50"/>
    <w:rsid w:val="00FA1DB8"/>
    <w:rsid w:val="00FA6A40"/>
    <w:rsid w:val="00FB17F0"/>
    <w:rsid w:val="00FB3C4D"/>
    <w:rsid w:val="00FC6B5A"/>
    <w:rsid w:val="00FD3F92"/>
    <w:rsid w:val="00FE5D9A"/>
    <w:rsid w:val="00FE684E"/>
    <w:rsid w:val="00FF493F"/>
    <w:rsid w:val="00FF5FEB"/>
    <w:rsid w:val="00FF6E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仿宋" w:hAnsi="Arial"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EF"/>
    <w:pPr>
      <w:widowControl w:val="0"/>
      <w:jc w:val="both"/>
    </w:pPr>
    <w:rPr>
      <w:sz w:val="32"/>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4A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E4AEA"/>
    <w:rPr>
      <w:rFonts w:cs="Times New Roman"/>
      <w:sz w:val="18"/>
      <w:szCs w:val="18"/>
    </w:rPr>
  </w:style>
  <w:style w:type="paragraph" w:styleId="Footer">
    <w:name w:val="footer"/>
    <w:basedOn w:val="Normal"/>
    <w:link w:val="FooterChar"/>
    <w:uiPriority w:val="99"/>
    <w:rsid w:val="005E4A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E4AEA"/>
    <w:rPr>
      <w:rFonts w:cs="Times New Roman"/>
      <w:sz w:val="18"/>
      <w:szCs w:val="18"/>
    </w:rPr>
  </w:style>
  <w:style w:type="paragraph" w:styleId="BalloonText">
    <w:name w:val="Balloon Text"/>
    <w:basedOn w:val="Normal"/>
    <w:link w:val="BalloonTextChar"/>
    <w:uiPriority w:val="99"/>
    <w:semiHidden/>
    <w:rsid w:val="0054273A"/>
    <w:rPr>
      <w:sz w:val="18"/>
      <w:szCs w:val="18"/>
    </w:rPr>
  </w:style>
  <w:style w:type="character" w:customStyle="1" w:styleId="BalloonTextChar">
    <w:name w:val="Balloon Text Char"/>
    <w:basedOn w:val="DefaultParagraphFont"/>
    <w:link w:val="BalloonText"/>
    <w:uiPriority w:val="99"/>
    <w:semiHidden/>
    <w:locked/>
    <w:rsid w:val="0054273A"/>
    <w:rPr>
      <w:rFonts w:cs="Times New Roman"/>
      <w:sz w:val="18"/>
      <w:szCs w:val="18"/>
    </w:rPr>
  </w:style>
  <w:style w:type="paragraph" w:styleId="HTMLPreformatted">
    <w:name w:val="HTML Preformatted"/>
    <w:basedOn w:val="Normal"/>
    <w:link w:val="HTMLPreformattedChar"/>
    <w:uiPriority w:val="99"/>
    <w:rsid w:val="00F5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F579EF"/>
    <w:rPr>
      <w:rFonts w:ascii="黑体" w:eastAsia="黑体" w:hAnsi="Courier New" w:cs="Courier New"/>
      <w:kern w:val="0"/>
      <w:sz w:val="20"/>
      <w:szCs w:val="20"/>
    </w:rPr>
  </w:style>
  <w:style w:type="paragraph" w:styleId="ListParagraph">
    <w:name w:val="List Paragraph"/>
    <w:basedOn w:val="Normal"/>
    <w:uiPriority w:val="99"/>
    <w:qFormat/>
    <w:rsid w:val="002B5AE9"/>
    <w:pPr>
      <w:ind w:firstLineChars="200" w:firstLine="420"/>
    </w:pPr>
    <w:rPr>
      <w:rFonts w:ascii="Times New Roman" w:eastAsia="宋体" w:hAnsi="Times New Roman"/>
      <w:sz w:val="21"/>
      <w:szCs w:val="20"/>
    </w:rPr>
  </w:style>
  <w:style w:type="table" w:styleId="TableGrid">
    <w:name w:val="Table Grid"/>
    <w:basedOn w:val="TableNormal"/>
    <w:uiPriority w:val="99"/>
    <w:rsid w:val="00B8035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97589"/>
    <w:pPr>
      <w:widowControl/>
      <w:spacing w:before="100" w:beforeAutospacing="1" w:after="100" w:afterAutospacing="1"/>
      <w:jc w:val="left"/>
    </w:pPr>
    <w:rPr>
      <w:rFonts w:ascii="宋体" w:eastAsia="宋体" w:hAnsi="宋体" w:cs="宋体"/>
      <w:kern w:val="0"/>
      <w:sz w:val="24"/>
      <w:szCs w:val="24"/>
    </w:rPr>
  </w:style>
  <w:style w:type="paragraph" w:styleId="PlainText">
    <w:name w:val="Plain Text"/>
    <w:basedOn w:val="Normal"/>
    <w:link w:val="PlainTextChar"/>
    <w:uiPriority w:val="99"/>
    <w:rsid w:val="00975ABA"/>
    <w:rPr>
      <w:rFonts w:ascii="宋体" w:eastAsia="宋体" w:hAnsi="Courier New" w:cs="Courier New"/>
      <w:sz w:val="21"/>
      <w:szCs w:val="21"/>
    </w:rPr>
  </w:style>
  <w:style w:type="character" w:customStyle="1" w:styleId="PlainTextChar">
    <w:name w:val="Plain Text Char"/>
    <w:basedOn w:val="DefaultParagraphFont"/>
    <w:link w:val="PlainText"/>
    <w:uiPriority w:val="99"/>
    <w:locked/>
    <w:rsid w:val="00975ABA"/>
    <w:rPr>
      <w:rFonts w:ascii="宋体" w:eastAsia="宋体" w:hAnsi="Courier New" w:cs="Courier New"/>
      <w:sz w:val="21"/>
      <w:szCs w:val="21"/>
    </w:rPr>
  </w:style>
  <w:style w:type="character" w:styleId="Hyperlink">
    <w:name w:val="Hyperlink"/>
    <w:basedOn w:val="DefaultParagraphFont"/>
    <w:uiPriority w:val="99"/>
    <w:rsid w:val="007D2D36"/>
    <w:rPr>
      <w:rFonts w:cs="Times New Roman"/>
      <w:color w:val="0000FF"/>
      <w:u w:val="single"/>
    </w:rPr>
  </w:style>
  <w:style w:type="paragraph" w:styleId="Title">
    <w:name w:val="Title"/>
    <w:basedOn w:val="Normal"/>
    <w:next w:val="Normal"/>
    <w:link w:val="TitleChar"/>
    <w:uiPriority w:val="99"/>
    <w:qFormat/>
    <w:rsid w:val="005B0BFC"/>
    <w:pPr>
      <w:spacing w:before="240" w:after="60"/>
      <w:jc w:val="center"/>
      <w:outlineLvl w:val="0"/>
    </w:pPr>
    <w:rPr>
      <w:rFonts w:ascii="Cambria" w:eastAsia="宋体" w:hAnsi="Cambria"/>
      <w:b/>
      <w:bCs/>
      <w:szCs w:val="32"/>
    </w:rPr>
  </w:style>
  <w:style w:type="character" w:customStyle="1" w:styleId="TitleChar">
    <w:name w:val="Title Char"/>
    <w:basedOn w:val="DefaultParagraphFont"/>
    <w:link w:val="Title"/>
    <w:uiPriority w:val="99"/>
    <w:locked/>
    <w:rsid w:val="005B0BFC"/>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587269101">
      <w:marLeft w:val="0"/>
      <w:marRight w:val="0"/>
      <w:marTop w:val="0"/>
      <w:marBottom w:val="0"/>
      <w:divBdr>
        <w:top w:val="none" w:sz="0" w:space="0" w:color="auto"/>
        <w:left w:val="none" w:sz="0" w:space="0" w:color="auto"/>
        <w:bottom w:val="none" w:sz="0" w:space="0" w:color="auto"/>
        <w:right w:val="none" w:sz="0" w:space="0" w:color="auto"/>
      </w:divBdr>
    </w:div>
    <w:div w:id="587269102">
      <w:marLeft w:val="0"/>
      <w:marRight w:val="0"/>
      <w:marTop w:val="0"/>
      <w:marBottom w:val="0"/>
      <w:divBdr>
        <w:top w:val="none" w:sz="0" w:space="0" w:color="auto"/>
        <w:left w:val="none" w:sz="0" w:space="0" w:color="auto"/>
        <w:bottom w:val="none" w:sz="0" w:space="0" w:color="auto"/>
        <w:right w:val="none" w:sz="0" w:space="0" w:color="auto"/>
      </w:divBdr>
    </w:div>
    <w:div w:id="587269105">
      <w:marLeft w:val="0"/>
      <w:marRight w:val="0"/>
      <w:marTop w:val="0"/>
      <w:marBottom w:val="0"/>
      <w:divBdr>
        <w:top w:val="none" w:sz="0" w:space="0" w:color="auto"/>
        <w:left w:val="none" w:sz="0" w:space="0" w:color="auto"/>
        <w:bottom w:val="none" w:sz="0" w:space="0" w:color="auto"/>
        <w:right w:val="none" w:sz="0" w:space="0" w:color="auto"/>
      </w:divBdr>
      <w:divsChild>
        <w:div w:id="587269104">
          <w:marLeft w:val="0"/>
          <w:marRight w:val="0"/>
          <w:marTop w:val="150"/>
          <w:marBottom w:val="0"/>
          <w:divBdr>
            <w:top w:val="none" w:sz="0" w:space="0" w:color="auto"/>
            <w:left w:val="none" w:sz="0" w:space="0" w:color="auto"/>
            <w:bottom w:val="none" w:sz="0" w:space="0" w:color="auto"/>
            <w:right w:val="none" w:sz="0" w:space="0" w:color="auto"/>
          </w:divBdr>
          <w:divsChild>
            <w:div w:id="5872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309</Words>
  <Characters>1763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win7</dc:creator>
  <cp:keywords/>
  <dc:description/>
  <cp:lastModifiedBy>mei</cp:lastModifiedBy>
  <cp:revision>3</cp:revision>
  <cp:lastPrinted>2021-03-16T05:05:00Z</cp:lastPrinted>
  <dcterms:created xsi:type="dcterms:W3CDTF">2021-03-16T05:09:00Z</dcterms:created>
  <dcterms:modified xsi:type="dcterms:W3CDTF">2021-03-24T03:39:00Z</dcterms:modified>
</cp:coreProperties>
</file>