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C2" w:rsidRDefault="00F118C2" w:rsidP="00F118C2">
      <w:pPr>
        <w:spacing w:line="500" w:lineRule="exact"/>
        <w:jc w:val="left"/>
        <w:rPr>
          <w:rFonts w:ascii="黑体" w:eastAsia="黑体" w:hAnsi="黑体"/>
          <w:szCs w:val="32"/>
        </w:rPr>
      </w:pPr>
      <w:r>
        <w:rPr>
          <w:rFonts w:ascii="仿宋_GB2312" w:eastAsia="仿宋_GB2312" w:hAnsi="仿宋_GB2312" w:cs="仿宋_GB2312" w:hint="eastAsia"/>
          <w:sz w:val="32"/>
          <w:szCs w:val="32"/>
        </w:rPr>
        <w:t>附件2</w:t>
      </w:r>
      <w:r>
        <w:rPr>
          <w:rFonts w:ascii="黑体" w:eastAsia="黑体" w:hAnsi="黑体" w:hint="eastAsia"/>
          <w:szCs w:val="32"/>
        </w:rPr>
        <w:t xml:space="preserve">                   </w:t>
      </w:r>
    </w:p>
    <w:p w:rsidR="00F118C2" w:rsidRDefault="00F118C2" w:rsidP="00F118C2">
      <w:pPr>
        <w:spacing w:line="5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中国资产评估协会2021年培训计划表--业务培训班</w:t>
      </w:r>
    </w:p>
    <w:p w:rsidR="00F118C2" w:rsidRDefault="00F118C2" w:rsidP="00F118C2">
      <w:pPr>
        <w:spacing w:line="500" w:lineRule="exact"/>
        <w:jc w:val="center"/>
        <w:rPr>
          <w:rFonts w:ascii="方正小标宋简体" w:eastAsia="方正小标宋简体" w:hAnsi="华文中宋"/>
          <w:sz w:val="44"/>
          <w:szCs w:val="44"/>
        </w:rPr>
      </w:pPr>
    </w:p>
    <w:tbl>
      <w:tblPr>
        <w:tblW w:w="1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2450"/>
        <w:gridCol w:w="4766"/>
        <w:gridCol w:w="1418"/>
        <w:gridCol w:w="1461"/>
        <w:gridCol w:w="807"/>
        <w:gridCol w:w="1275"/>
        <w:gridCol w:w="1843"/>
      </w:tblGrid>
      <w:tr w:rsidR="00F118C2" w:rsidRPr="009B30E2" w:rsidTr="005E216D">
        <w:trPr>
          <w:trHeight w:val="708"/>
          <w:tblHeader/>
          <w:jc w:val="center"/>
        </w:trPr>
        <w:tc>
          <w:tcPr>
            <w:tcW w:w="852"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序号</w:t>
            </w:r>
          </w:p>
        </w:tc>
        <w:tc>
          <w:tcPr>
            <w:tcW w:w="2450"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培训班名称</w:t>
            </w:r>
          </w:p>
        </w:tc>
        <w:tc>
          <w:tcPr>
            <w:tcW w:w="4766"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培训内容</w:t>
            </w:r>
          </w:p>
        </w:tc>
        <w:tc>
          <w:tcPr>
            <w:tcW w:w="1418"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培训对象</w:t>
            </w:r>
          </w:p>
        </w:tc>
        <w:tc>
          <w:tcPr>
            <w:tcW w:w="1461"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地点</w:t>
            </w:r>
          </w:p>
        </w:tc>
        <w:tc>
          <w:tcPr>
            <w:tcW w:w="807"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天数</w:t>
            </w:r>
          </w:p>
        </w:tc>
        <w:tc>
          <w:tcPr>
            <w:tcW w:w="1275"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培训方式</w:t>
            </w:r>
          </w:p>
        </w:tc>
        <w:tc>
          <w:tcPr>
            <w:tcW w:w="1843" w:type="dxa"/>
            <w:shd w:val="clear" w:color="auto" w:fill="auto"/>
            <w:vAlign w:val="center"/>
          </w:tcPr>
          <w:p w:rsidR="00F118C2" w:rsidRPr="009B30E2" w:rsidRDefault="00F118C2" w:rsidP="005E216D">
            <w:pPr>
              <w:spacing w:line="276" w:lineRule="auto"/>
              <w:jc w:val="center"/>
              <w:rPr>
                <w:rFonts w:ascii="宋体" w:hAnsi="宋体"/>
                <w:b/>
                <w:sz w:val="24"/>
              </w:rPr>
            </w:pPr>
            <w:r w:rsidRPr="009B30E2">
              <w:rPr>
                <w:rFonts w:ascii="宋体" w:hAnsi="宋体" w:hint="eastAsia"/>
                <w:b/>
                <w:sz w:val="24"/>
              </w:rPr>
              <w:t>预计培训时间</w:t>
            </w:r>
          </w:p>
        </w:tc>
      </w:tr>
      <w:tr w:rsidR="00F118C2" w:rsidRPr="009B30E2" w:rsidTr="005E216D">
        <w:trPr>
          <w:trHeight w:val="1398"/>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1</w:t>
            </w:r>
          </w:p>
        </w:tc>
        <w:tc>
          <w:tcPr>
            <w:tcW w:w="2450" w:type="dxa"/>
            <w:shd w:val="clear" w:color="auto" w:fill="auto"/>
            <w:vAlign w:val="center"/>
          </w:tcPr>
          <w:p w:rsidR="00F118C2" w:rsidRPr="009B30E2" w:rsidRDefault="00F118C2" w:rsidP="005E216D">
            <w:pPr>
              <w:spacing w:line="280" w:lineRule="exact"/>
              <w:jc w:val="left"/>
              <w:rPr>
                <w:rFonts w:ascii="宋体" w:hAnsi="宋体"/>
                <w:sz w:val="20"/>
                <w:szCs w:val="21"/>
              </w:rPr>
            </w:pPr>
            <w:r w:rsidRPr="009B30E2">
              <w:rPr>
                <w:rFonts w:ascii="宋体" w:hAnsi="宋体" w:hint="eastAsia"/>
                <w:sz w:val="20"/>
                <w:szCs w:val="21"/>
              </w:rPr>
              <w:t>资产评估准则解读培训班</w:t>
            </w:r>
          </w:p>
        </w:tc>
        <w:tc>
          <w:tcPr>
            <w:tcW w:w="4766" w:type="dxa"/>
            <w:shd w:val="clear" w:color="auto" w:fill="auto"/>
            <w:vAlign w:val="center"/>
          </w:tcPr>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1.资产评估法律法规讲解</w:t>
            </w:r>
          </w:p>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2.资产评估执业准则讲解</w:t>
            </w:r>
          </w:p>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3.资产评估指南、指导意见、操作指引讲解</w:t>
            </w:r>
          </w:p>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4.资产评估专家指引（第11号-商誉减值测试评估、第12号-收益法评估企业价值中折现率的测算）讲解</w:t>
            </w:r>
          </w:p>
        </w:tc>
        <w:tc>
          <w:tcPr>
            <w:tcW w:w="1418" w:type="dxa"/>
            <w:shd w:val="clear" w:color="auto" w:fill="auto"/>
            <w:vAlign w:val="center"/>
          </w:tcPr>
          <w:p w:rsidR="00F118C2" w:rsidRPr="009B30E2" w:rsidRDefault="00F118C2" w:rsidP="005E216D">
            <w:pPr>
              <w:spacing w:line="280" w:lineRule="exact"/>
              <w:rPr>
                <w:rFonts w:ascii="宋体" w:hAnsi="宋体"/>
                <w:sz w:val="20"/>
                <w:szCs w:val="21"/>
              </w:rPr>
            </w:pPr>
            <w:r w:rsidRPr="009B30E2">
              <w:rPr>
                <w:rFonts w:ascii="宋体" w:hAnsi="宋体" w:hint="eastAsia"/>
                <w:color w:val="000000"/>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color w:val="000000"/>
                <w:sz w:val="20"/>
                <w:szCs w:val="20"/>
              </w:rPr>
              <w:t>上海国家会计学院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sz w:val="20"/>
                <w:szCs w:val="21"/>
              </w:rPr>
              <w:t>3</w:t>
            </w:r>
          </w:p>
        </w:tc>
        <w:tc>
          <w:tcPr>
            <w:tcW w:w="1275"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sz w:val="20"/>
                <w:szCs w:val="21"/>
              </w:rPr>
              <w:t>网络直播</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sz w:val="20"/>
                <w:szCs w:val="21"/>
              </w:rPr>
              <w:t>4月13-15日</w:t>
            </w:r>
          </w:p>
        </w:tc>
      </w:tr>
      <w:tr w:rsidR="00F118C2" w:rsidRPr="009B30E2" w:rsidTr="005E216D">
        <w:trPr>
          <w:trHeight w:val="1545"/>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2</w:t>
            </w:r>
          </w:p>
        </w:tc>
        <w:tc>
          <w:tcPr>
            <w:tcW w:w="2450" w:type="dxa"/>
            <w:shd w:val="clear" w:color="auto" w:fill="auto"/>
            <w:vAlign w:val="center"/>
          </w:tcPr>
          <w:p w:rsidR="00F118C2" w:rsidRPr="009B30E2" w:rsidRDefault="00F118C2" w:rsidP="005E216D">
            <w:pPr>
              <w:spacing w:line="280" w:lineRule="exact"/>
              <w:jc w:val="left"/>
              <w:rPr>
                <w:rFonts w:ascii="宋体" w:hAnsi="宋体"/>
                <w:sz w:val="20"/>
                <w:szCs w:val="21"/>
              </w:rPr>
            </w:pPr>
            <w:r w:rsidRPr="009B30E2">
              <w:rPr>
                <w:rFonts w:ascii="宋体" w:hAnsi="宋体" w:hint="eastAsia"/>
                <w:sz w:val="20"/>
                <w:szCs w:val="21"/>
              </w:rPr>
              <w:t>资产评估实务基础培训班</w:t>
            </w:r>
          </w:p>
        </w:tc>
        <w:tc>
          <w:tcPr>
            <w:tcW w:w="4766" w:type="dxa"/>
            <w:shd w:val="clear" w:color="auto" w:fill="auto"/>
            <w:vAlign w:val="center"/>
          </w:tcPr>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1.评估报告编制实务及案例讲解</w:t>
            </w:r>
          </w:p>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2.评估工作底稿编制实务及案例讲解</w:t>
            </w:r>
          </w:p>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3.资产评估中的税务处理</w:t>
            </w:r>
          </w:p>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4.国有资产评估报告审核要点</w:t>
            </w:r>
          </w:p>
          <w:p w:rsidR="00F118C2" w:rsidRPr="009B30E2" w:rsidRDefault="00F118C2" w:rsidP="005E216D">
            <w:pPr>
              <w:adjustRightInd w:val="0"/>
              <w:snapToGrid w:val="0"/>
              <w:rPr>
                <w:rFonts w:ascii="宋体" w:hAnsi="宋体"/>
                <w:sz w:val="20"/>
                <w:szCs w:val="21"/>
              </w:rPr>
            </w:pPr>
            <w:r w:rsidRPr="009B30E2">
              <w:rPr>
                <w:rFonts w:ascii="宋体" w:hAnsi="宋体" w:hint="eastAsia"/>
                <w:sz w:val="20"/>
                <w:szCs w:val="21"/>
              </w:rPr>
              <w:t>5.资产评估中的核查验证</w:t>
            </w:r>
          </w:p>
        </w:tc>
        <w:tc>
          <w:tcPr>
            <w:tcW w:w="1418" w:type="dxa"/>
            <w:shd w:val="clear" w:color="auto" w:fill="auto"/>
            <w:vAlign w:val="center"/>
          </w:tcPr>
          <w:p w:rsidR="00F118C2" w:rsidRPr="009B30E2" w:rsidRDefault="00F118C2" w:rsidP="005E216D">
            <w:pPr>
              <w:spacing w:line="280" w:lineRule="exact"/>
              <w:rPr>
                <w:rFonts w:ascii="宋体" w:hAnsi="宋体"/>
                <w:color w:val="000000"/>
                <w:sz w:val="20"/>
                <w:szCs w:val="20"/>
              </w:rPr>
            </w:pPr>
            <w:r w:rsidRPr="009B30E2">
              <w:rPr>
                <w:rFonts w:ascii="宋体" w:hAnsi="宋体" w:hint="eastAsia"/>
                <w:color w:val="000000"/>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上海国家会计学院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sz w:val="20"/>
                <w:szCs w:val="21"/>
              </w:rPr>
              <w:t>3</w:t>
            </w:r>
          </w:p>
        </w:tc>
        <w:tc>
          <w:tcPr>
            <w:tcW w:w="1275"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sz w:val="20"/>
                <w:szCs w:val="21"/>
              </w:rPr>
              <w:t>网络直播</w:t>
            </w:r>
          </w:p>
        </w:tc>
        <w:tc>
          <w:tcPr>
            <w:tcW w:w="1843"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sz w:val="20"/>
                <w:szCs w:val="21"/>
              </w:rPr>
              <w:t>4月20-22日</w:t>
            </w:r>
          </w:p>
        </w:tc>
      </w:tr>
      <w:tr w:rsidR="00F118C2" w:rsidRPr="009B30E2" w:rsidTr="005E216D">
        <w:trPr>
          <w:trHeight w:val="1410"/>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3</w:t>
            </w:r>
          </w:p>
        </w:tc>
        <w:tc>
          <w:tcPr>
            <w:tcW w:w="2450" w:type="dxa"/>
            <w:shd w:val="clear" w:color="auto" w:fill="auto"/>
            <w:vAlign w:val="center"/>
          </w:tcPr>
          <w:p w:rsidR="00F118C2" w:rsidRPr="009B30E2" w:rsidRDefault="00F118C2" w:rsidP="005E216D">
            <w:pPr>
              <w:spacing w:line="280" w:lineRule="exact"/>
              <w:jc w:val="left"/>
              <w:rPr>
                <w:rFonts w:ascii="宋体" w:hAnsi="宋体"/>
                <w:color w:val="000000"/>
                <w:sz w:val="20"/>
                <w:szCs w:val="21"/>
              </w:rPr>
            </w:pPr>
            <w:r w:rsidRPr="009B30E2">
              <w:rPr>
                <w:rFonts w:ascii="宋体" w:hAnsi="宋体" w:hint="eastAsia"/>
                <w:color w:val="000000"/>
                <w:sz w:val="20"/>
                <w:szCs w:val="21"/>
              </w:rPr>
              <w:t>财政资金绩效评价与资产评估研讨班</w:t>
            </w:r>
          </w:p>
        </w:tc>
        <w:tc>
          <w:tcPr>
            <w:tcW w:w="4766" w:type="dxa"/>
            <w:shd w:val="clear" w:color="auto" w:fill="auto"/>
            <w:vAlign w:val="center"/>
          </w:tcPr>
          <w:p w:rsidR="00F118C2" w:rsidRPr="009B30E2" w:rsidRDefault="00F118C2" w:rsidP="005E216D">
            <w:pPr>
              <w:spacing w:line="260" w:lineRule="exact"/>
              <w:rPr>
                <w:rFonts w:ascii="宋体" w:hAnsi="宋体"/>
                <w:color w:val="000000"/>
                <w:sz w:val="20"/>
                <w:szCs w:val="20"/>
              </w:rPr>
            </w:pPr>
            <w:r w:rsidRPr="009B30E2">
              <w:rPr>
                <w:rFonts w:ascii="宋体" w:hAnsi="宋体" w:hint="eastAsia"/>
                <w:color w:val="000000"/>
                <w:sz w:val="20"/>
                <w:szCs w:val="20"/>
              </w:rPr>
              <w:t>1.全面实施预算绩效管理理论与政策</w:t>
            </w:r>
          </w:p>
          <w:p w:rsidR="00F118C2" w:rsidRPr="009B30E2" w:rsidRDefault="00F118C2" w:rsidP="005E216D">
            <w:pPr>
              <w:spacing w:line="260" w:lineRule="exact"/>
              <w:rPr>
                <w:rFonts w:ascii="宋体" w:hAnsi="宋体"/>
                <w:color w:val="000000"/>
                <w:sz w:val="20"/>
                <w:szCs w:val="20"/>
              </w:rPr>
            </w:pPr>
            <w:r w:rsidRPr="009B30E2">
              <w:rPr>
                <w:rFonts w:ascii="宋体" w:hAnsi="宋体" w:hint="eastAsia"/>
                <w:color w:val="000000"/>
                <w:sz w:val="20"/>
                <w:szCs w:val="20"/>
              </w:rPr>
              <w:t>2.绩效目标管理与指标体系构建实务及案例</w:t>
            </w:r>
          </w:p>
          <w:p w:rsidR="00F118C2" w:rsidRPr="009B30E2" w:rsidRDefault="00F118C2" w:rsidP="005E216D">
            <w:pPr>
              <w:spacing w:line="260" w:lineRule="exact"/>
              <w:rPr>
                <w:rFonts w:ascii="宋体" w:hAnsi="宋体"/>
                <w:color w:val="000000"/>
                <w:sz w:val="20"/>
                <w:szCs w:val="20"/>
              </w:rPr>
            </w:pPr>
            <w:r w:rsidRPr="009B30E2">
              <w:rPr>
                <w:rFonts w:ascii="宋体" w:hAnsi="宋体" w:hint="eastAsia"/>
                <w:color w:val="000000"/>
                <w:sz w:val="20"/>
                <w:szCs w:val="20"/>
              </w:rPr>
              <w:t>3.项目支出绩效评价实务及案例</w:t>
            </w:r>
          </w:p>
          <w:p w:rsidR="00F118C2" w:rsidRPr="009B30E2" w:rsidRDefault="00F118C2" w:rsidP="005E216D">
            <w:pPr>
              <w:spacing w:line="260" w:lineRule="exact"/>
              <w:rPr>
                <w:rFonts w:ascii="宋体" w:hAnsi="宋体"/>
                <w:color w:val="000000"/>
                <w:sz w:val="20"/>
                <w:szCs w:val="20"/>
              </w:rPr>
            </w:pPr>
            <w:r w:rsidRPr="009B30E2">
              <w:rPr>
                <w:rFonts w:ascii="宋体" w:hAnsi="宋体" w:hint="eastAsia"/>
                <w:color w:val="000000"/>
                <w:sz w:val="20"/>
                <w:szCs w:val="20"/>
              </w:rPr>
              <w:t>4.部门整体与政策绩效评价实务与案例</w:t>
            </w:r>
          </w:p>
          <w:p w:rsidR="00F118C2" w:rsidRPr="009B30E2" w:rsidRDefault="00F118C2" w:rsidP="005E216D">
            <w:pPr>
              <w:spacing w:line="260" w:lineRule="exact"/>
              <w:rPr>
                <w:rFonts w:ascii="宋体" w:hAnsi="宋体"/>
                <w:color w:val="000000"/>
                <w:sz w:val="20"/>
                <w:szCs w:val="20"/>
              </w:rPr>
            </w:pPr>
            <w:r w:rsidRPr="009B30E2">
              <w:rPr>
                <w:rFonts w:ascii="宋体" w:hAnsi="宋体" w:hint="eastAsia"/>
                <w:color w:val="000000"/>
                <w:sz w:val="20"/>
                <w:szCs w:val="20"/>
              </w:rPr>
              <w:t>5.重点领域绩效评价（PPP、专项债、国有资本经营）</w:t>
            </w:r>
          </w:p>
        </w:tc>
        <w:tc>
          <w:tcPr>
            <w:tcW w:w="1418" w:type="dxa"/>
            <w:shd w:val="clear" w:color="auto" w:fill="auto"/>
            <w:vAlign w:val="center"/>
          </w:tcPr>
          <w:p w:rsidR="00F118C2" w:rsidRPr="009B30E2" w:rsidRDefault="00F118C2" w:rsidP="005E216D">
            <w:pPr>
              <w:spacing w:line="260" w:lineRule="exact"/>
              <w:rPr>
                <w:rFonts w:ascii="宋体" w:hAnsi="宋体"/>
                <w:color w:val="000000"/>
                <w:sz w:val="20"/>
                <w:szCs w:val="21"/>
              </w:rPr>
            </w:pPr>
            <w:r w:rsidRPr="009B30E2">
              <w:rPr>
                <w:rFonts w:ascii="宋体" w:hAnsi="宋体" w:hint="eastAsia"/>
                <w:color w:val="000000"/>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北京国家会计学院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3</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1"/>
              </w:rPr>
              <w:t>面授</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1"/>
              </w:rPr>
              <w:t>5月11-13日</w:t>
            </w:r>
          </w:p>
        </w:tc>
      </w:tr>
      <w:tr w:rsidR="00F118C2" w:rsidRPr="009B30E2" w:rsidTr="005E216D">
        <w:trPr>
          <w:trHeight w:val="1570"/>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4</w:t>
            </w:r>
          </w:p>
        </w:tc>
        <w:tc>
          <w:tcPr>
            <w:tcW w:w="2450" w:type="dxa"/>
            <w:shd w:val="clear" w:color="auto" w:fill="auto"/>
            <w:vAlign w:val="center"/>
          </w:tcPr>
          <w:p w:rsidR="00F118C2" w:rsidRPr="009B30E2" w:rsidRDefault="00F118C2" w:rsidP="005E216D">
            <w:pPr>
              <w:spacing w:line="280" w:lineRule="exact"/>
              <w:jc w:val="left"/>
              <w:rPr>
                <w:rFonts w:ascii="宋体" w:hAnsi="宋体"/>
                <w:color w:val="000000"/>
                <w:sz w:val="20"/>
                <w:szCs w:val="21"/>
              </w:rPr>
            </w:pPr>
            <w:r w:rsidRPr="009B30E2">
              <w:rPr>
                <w:rFonts w:ascii="宋体" w:hAnsi="宋体" w:hint="eastAsia"/>
                <w:color w:val="000000"/>
                <w:sz w:val="20"/>
                <w:szCs w:val="21"/>
              </w:rPr>
              <w:t xml:space="preserve"> PPP与资产评估研讨班</w:t>
            </w:r>
          </w:p>
        </w:tc>
        <w:tc>
          <w:tcPr>
            <w:tcW w:w="4766" w:type="dxa"/>
            <w:shd w:val="clear" w:color="auto" w:fill="auto"/>
            <w:vAlign w:val="center"/>
          </w:tcPr>
          <w:p w:rsidR="00F118C2" w:rsidRPr="009B30E2" w:rsidRDefault="00F118C2" w:rsidP="005E216D">
            <w:pPr>
              <w:adjustRightInd w:val="0"/>
              <w:snapToGrid w:val="0"/>
              <w:rPr>
                <w:rFonts w:ascii="宋体" w:hAnsi="宋体"/>
                <w:color w:val="000000"/>
                <w:sz w:val="20"/>
                <w:szCs w:val="21"/>
              </w:rPr>
            </w:pPr>
            <w:r w:rsidRPr="009B30E2">
              <w:rPr>
                <w:rFonts w:ascii="宋体" w:hAnsi="宋体" w:hint="eastAsia"/>
                <w:color w:val="000000"/>
                <w:sz w:val="20"/>
                <w:szCs w:val="20"/>
              </w:rPr>
              <w:t>1.PPP相关政策解读</w:t>
            </w:r>
          </w:p>
          <w:p w:rsidR="00F118C2" w:rsidRPr="009B30E2" w:rsidRDefault="00F118C2" w:rsidP="005E216D">
            <w:pPr>
              <w:adjustRightInd w:val="0"/>
              <w:snapToGrid w:val="0"/>
              <w:rPr>
                <w:rFonts w:ascii="宋体" w:hAnsi="宋体"/>
                <w:color w:val="000000"/>
                <w:sz w:val="20"/>
                <w:szCs w:val="21"/>
              </w:rPr>
            </w:pPr>
            <w:r w:rsidRPr="009B30E2">
              <w:rPr>
                <w:rFonts w:ascii="宋体" w:hAnsi="宋体" w:hint="eastAsia"/>
                <w:color w:val="000000"/>
                <w:sz w:val="20"/>
                <w:szCs w:val="21"/>
              </w:rPr>
              <w:t>2.PPP物有所值评价指引讲解</w:t>
            </w:r>
          </w:p>
          <w:p w:rsidR="00F118C2" w:rsidRPr="009B30E2" w:rsidRDefault="00F118C2" w:rsidP="005E216D">
            <w:pPr>
              <w:adjustRightInd w:val="0"/>
              <w:snapToGrid w:val="0"/>
              <w:rPr>
                <w:rFonts w:ascii="宋体" w:hAnsi="宋体"/>
                <w:color w:val="000000"/>
                <w:sz w:val="20"/>
                <w:szCs w:val="21"/>
              </w:rPr>
            </w:pPr>
            <w:r w:rsidRPr="009B30E2">
              <w:rPr>
                <w:rFonts w:ascii="宋体" w:hAnsi="宋体" w:hint="eastAsia"/>
                <w:color w:val="000000"/>
                <w:sz w:val="20"/>
                <w:szCs w:val="21"/>
              </w:rPr>
              <w:t>3.PPP项目操作模式及案例分析</w:t>
            </w:r>
          </w:p>
          <w:p w:rsidR="00F118C2" w:rsidRPr="009B30E2" w:rsidRDefault="00F118C2" w:rsidP="005E216D">
            <w:pPr>
              <w:adjustRightInd w:val="0"/>
              <w:snapToGrid w:val="0"/>
              <w:rPr>
                <w:rFonts w:ascii="宋体" w:hAnsi="宋体"/>
                <w:color w:val="000000"/>
                <w:sz w:val="20"/>
                <w:szCs w:val="21"/>
              </w:rPr>
            </w:pPr>
            <w:r w:rsidRPr="009B30E2">
              <w:rPr>
                <w:rFonts w:ascii="宋体" w:hAnsi="宋体" w:hint="eastAsia"/>
                <w:color w:val="000000"/>
                <w:sz w:val="20"/>
                <w:szCs w:val="21"/>
              </w:rPr>
              <w:t>4.PPP项目财政承受能力论证指引解读</w:t>
            </w:r>
          </w:p>
          <w:p w:rsidR="00F118C2" w:rsidRPr="009B30E2" w:rsidRDefault="00F118C2" w:rsidP="005E216D">
            <w:pPr>
              <w:spacing w:line="260" w:lineRule="exact"/>
              <w:rPr>
                <w:rFonts w:ascii="宋体" w:hAnsi="宋体"/>
                <w:color w:val="000000"/>
                <w:sz w:val="20"/>
                <w:szCs w:val="20"/>
              </w:rPr>
            </w:pPr>
            <w:r w:rsidRPr="009B30E2">
              <w:rPr>
                <w:rFonts w:ascii="宋体" w:hAnsi="宋体" w:hint="eastAsia"/>
                <w:color w:val="000000"/>
                <w:sz w:val="20"/>
                <w:szCs w:val="21"/>
              </w:rPr>
              <w:t>5.PPP项目中涉及的评估事项及案例分析</w:t>
            </w:r>
          </w:p>
        </w:tc>
        <w:tc>
          <w:tcPr>
            <w:tcW w:w="1418" w:type="dxa"/>
            <w:shd w:val="clear" w:color="auto" w:fill="auto"/>
            <w:vAlign w:val="center"/>
          </w:tcPr>
          <w:p w:rsidR="00F118C2" w:rsidRPr="009B30E2" w:rsidRDefault="00F118C2" w:rsidP="005E216D">
            <w:pPr>
              <w:spacing w:line="260" w:lineRule="exact"/>
              <w:rPr>
                <w:rFonts w:ascii="宋体" w:hAnsi="宋体"/>
                <w:color w:val="000000"/>
                <w:sz w:val="20"/>
                <w:szCs w:val="21"/>
              </w:rPr>
            </w:pPr>
            <w:r w:rsidRPr="009B30E2">
              <w:rPr>
                <w:rFonts w:ascii="宋体" w:hAnsi="宋体" w:hint="eastAsia"/>
                <w:color w:val="000000"/>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北京国家会计学院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3</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1"/>
              </w:rPr>
              <w:t>面授</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sz w:val="20"/>
                <w:szCs w:val="20"/>
              </w:rPr>
              <w:t>5月18-20日</w:t>
            </w:r>
          </w:p>
        </w:tc>
      </w:tr>
      <w:tr w:rsidR="00F118C2" w:rsidRPr="009B30E2" w:rsidTr="005E216D">
        <w:trPr>
          <w:trHeight w:val="1538"/>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lastRenderedPageBreak/>
              <w:t>5</w:t>
            </w:r>
          </w:p>
        </w:tc>
        <w:tc>
          <w:tcPr>
            <w:tcW w:w="2450" w:type="dxa"/>
            <w:shd w:val="clear" w:color="auto" w:fill="auto"/>
            <w:vAlign w:val="center"/>
          </w:tcPr>
          <w:p w:rsidR="00F118C2" w:rsidRPr="009B30E2" w:rsidRDefault="00F118C2" w:rsidP="005E216D">
            <w:pPr>
              <w:spacing w:line="280" w:lineRule="exact"/>
              <w:jc w:val="left"/>
              <w:rPr>
                <w:rFonts w:ascii="宋体" w:hAnsi="宋体"/>
                <w:color w:val="FF0000"/>
                <w:sz w:val="20"/>
                <w:szCs w:val="21"/>
              </w:rPr>
            </w:pPr>
            <w:r w:rsidRPr="009B30E2">
              <w:rPr>
                <w:rFonts w:ascii="宋体" w:hAnsi="宋体" w:hint="eastAsia"/>
                <w:color w:val="000000"/>
                <w:sz w:val="20"/>
                <w:szCs w:val="21"/>
              </w:rPr>
              <w:t>并购重组评估研讨班</w:t>
            </w:r>
          </w:p>
        </w:tc>
        <w:tc>
          <w:tcPr>
            <w:tcW w:w="4766" w:type="dxa"/>
            <w:shd w:val="clear" w:color="auto" w:fill="auto"/>
            <w:vAlign w:val="center"/>
          </w:tcPr>
          <w:p w:rsidR="00F118C2" w:rsidRPr="009B30E2" w:rsidRDefault="00F118C2" w:rsidP="005E216D">
            <w:pPr>
              <w:spacing w:line="260" w:lineRule="exact"/>
              <w:jc w:val="left"/>
              <w:rPr>
                <w:rFonts w:ascii="宋体" w:hAnsi="宋体"/>
                <w:sz w:val="20"/>
                <w:szCs w:val="20"/>
              </w:rPr>
            </w:pPr>
            <w:r w:rsidRPr="009B30E2">
              <w:rPr>
                <w:rFonts w:ascii="宋体" w:hAnsi="宋体" w:hint="eastAsia"/>
                <w:sz w:val="20"/>
                <w:szCs w:val="20"/>
              </w:rPr>
              <w:t>1.并购重组的方案设计</w:t>
            </w:r>
          </w:p>
          <w:p w:rsidR="00F118C2" w:rsidRPr="009B30E2" w:rsidRDefault="00F118C2" w:rsidP="005E216D">
            <w:pPr>
              <w:spacing w:line="260" w:lineRule="exact"/>
              <w:jc w:val="left"/>
              <w:rPr>
                <w:rFonts w:ascii="宋体" w:hAnsi="宋体"/>
                <w:sz w:val="20"/>
                <w:szCs w:val="20"/>
              </w:rPr>
            </w:pPr>
            <w:r w:rsidRPr="009B30E2">
              <w:rPr>
                <w:rFonts w:ascii="宋体" w:hAnsi="宋体" w:hint="eastAsia"/>
                <w:sz w:val="20"/>
                <w:szCs w:val="20"/>
              </w:rPr>
              <w:t>2.新《证券法》下资产评估师法律责任和职业风险</w:t>
            </w:r>
          </w:p>
          <w:p w:rsidR="00F118C2" w:rsidRPr="009B30E2" w:rsidRDefault="00F118C2" w:rsidP="005E216D">
            <w:pPr>
              <w:spacing w:line="260" w:lineRule="exact"/>
              <w:jc w:val="left"/>
              <w:rPr>
                <w:rFonts w:ascii="宋体" w:hAnsi="宋体"/>
                <w:sz w:val="20"/>
                <w:szCs w:val="20"/>
              </w:rPr>
            </w:pPr>
            <w:r w:rsidRPr="009B30E2">
              <w:rPr>
                <w:rFonts w:ascii="宋体" w:hAnsi="宋体" w:hint="eastAsia"/>
                <w:sz w:val="20"/>
                <w:szCs w:val="20"/>
              </w:rPr>
              <w:t>3.并购重组的会计问题</w:t>
            </w:r>
          </w:p>
          <w:p w:rsidR="00F118C2" w:rsidRPr="009B30E2" w:rsidRDefault="00F118C2" w:rsidP="005E216D">
            <w:pPr>
              <w:spacing w:line="260" w:lineRule="exact"/>
              <w:jc w:val="left"/>
              <w:rPr>
                <w:rFonts w:ascii="宋体" w:hAnsi="宋体"/>
                <w:sz w:val="20"/>
                <w:szCs w:val="20"/>
              </w:rPr>
            </w:pPr>
            <w:r w:rsidRPr="009B30E2">
              <w:rPr>
                <w:rFonts w:ascii="宋体" w:hAnsi="宋体" w:hint="eastAsia"/>
                <w:sz w:val="20"/>
                <w:szCs w:val="20"/>
              </w:rPr>
              <w:t>4.并购重组的税务问题</w:t>
            </w:r>
          </w:p>
          <w:p w:rsidR="00F118C2" w:rsidRPr="009B30E2" w:rsidRDefault="00F118C2" w:rsidP="005E216D">
            <w:pPr>
              <w:spacing w:line="260" w:lineRule="exact"/>
              <w:jc w:val="left"/>
              <w:rPr>
                <w:rFonts w:ascii="宋体" w:hAnsi="宋体"/>
                <w:sz w:val="20"/>
                <w:szCs w:val="20"/>
              </w:rPr>
            </w:pPr>
            <w:r w:rsidRPr="009B30E2">
              <w:rPr>
                <w:rFonts w:ascii="宋体" w:hAnsi="宋体" w:hint="eastAsia"/>
                <w:sz w:val="20"/>
                <w:szCs w:val="20"/>
              </w:rPr>
              <w:t>5.并购重组的评估问题</w:t>
            </w:r>
          </w:p>
        </w:tc>
        <w:tc>
          <w:tcPr>
            <w:tcW w:w="1418" w:type="dxa"/>
            <w:shd w:val="clear" w:color="auto" w:fill="auto"/>
            <w:vAlign w:val="center"/>
          </w:tcPr>
          <w:p w:rsidR="00F118C2" w:rsidRPr="009B30E2" w:rsidRDefault="00F118C2" w:rsidP="005E216D">
            <w:pPr>
              <w:spacing w:line="260" w:lineRule="exact"/>
              <w:jc w:val="left"/>
              <w:rPr>
                <w:rFonts w:ascii="宋体" w:hAnsi="宋体"/>
                <w:sz w:val="20"/>
                <w:szCs w:val="21"/>
              </w:rPr>
            </w:pPr>
            <w:r w:rsidRPr="009B30E2">
              <w:rPr>
                <w:rFonts w:ascii="宋体" w:hAnsi="宋体" w:hint="eastAsia"/>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sz w:val="20"/>
                <w:szCs w:val="20"/>
              </w:rPr>
              <w:t>上海国家会计学院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sz w:val="20"/>
                <w:szCs w:val="21"/>
              </w:rPr>
            </w:pPr>
            <w:r w:rsidRPr="009B30E2">
              <w:rPr>
                <w:rFonts w:ascii="宋体" w:hAnsi="宋体" w:hint="eastAsia"/>
                <w:sz w:val="20"/>
                <w:szCs w:val="21"/>
              </w:rPr>
              <w:t>3</w:t>
            </w:r>
          </w:p>
        </w:tc>
        <w:tc>
          <w:tcPr>
            <w:tcW w:w="1275" w:type="dxa"/>
            <w:shd w:val="clear" w:color="auto" w:fill="auto"/>
            <w:vAlign w:val="center"/>
          </w:tcPr>
          <w:p w:rsidR="00F118C2" w:rsidRPr="009B30E2" w:rsidRDefault="00F118C2" w:rsidP="005E216D">
            <w:pPr>
              <w:spacing w:line="280" w:lineRule="exact"/>
              <w:jc w:val="center"/>
              <w:rPr>
                <w:rFonts w:ascii="宋体" w:hAnsi="宋体"/>
                <w:sz w:val="20"/>
                <w:szCs w:val="20"/>
              </w:rPr>
            </w:pPr>
            <w:r w:rsidRPr="009B30E2">
              <w:rPr>
                <w:rFonts w:ascii="宋体" w:hAnsi="宋体" w:hint="eastAsia"/>
                <w:sz w:val="20"/>
                <w:szCs w:val="21"/>
              </w:rPr>
              <w:t>网络直播</w:t>
            </w:r>
          </w:p>
        </w:tc>
        <w:tc>
          <w:tcPr>
            <w:tcW w:w="1843" w:type="dxa"/>
            <w:shd w:val="clear" w:color="auto" w:fill="auto"/>
            <w:vAlign w:val="center"/>
          </w:tcPr>
          <w:p w:rsidR="00F118C2" w:rsidRPr="009B30E2" w:rsidRDefault="00F118C2" w:rsidP="005E216D">
            <w:pPr>
              <w:spacing w:line="280" w:lineRule="exact"/>
              <w:jc w:val="center"/>
              <w:rPr>
                <w:rFonts w:ascii="宋体" w:hAnsi="宋体"/>
                <w:sz w:val="20"/>
                <w:szCs w:val="20"/>
              </w:rPr>
            </w:pPr>
            <w:r w:rsidRPr="009B30E2">
              <w:rPr>
                <w:rFonts w:ascii="宋体" w:hAnsi="宋体" w:hint="eastAsia"/>
                <w:sz w:val="20"/>
                <w:szCs w:val="20"/>
              </w:rPr>
              <w:t>6月8-10日</w:t>
            </w:r>
          </w:p>
        </w:tc>
      </w:tr>
      <w:tr w:rsidR="00F118C2" w:rsidRPr="009B30E2" w:rsidTr="005E216D">
        <w:trPr>
          <w:trHeight w:val="1546"/>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6</w:t>
            </w:r>
          </w:p>
        </w:tc>
        <w:tc>
          <w:tcPr>
            <w:tcW w:w="2450" w:type="dxa"/>
            <w:shd w:val="clear" w:color="auto" w:fill="auto"/>
            <w:vAlign w:val="center"/>
          </w:tcPr>
          <w:p w:rsidR="00F118C2" w:rsidRPr="009B30E2" w:rsidRDefault="00F118C2" w:rsidP="005E216D">
            <w:pPr>
              <w:spacing w:line="280" w:lineRule="exact"/>
              <w:jc w:val="left"/>
              <w:rPr>
                <w:rFonts w:ascii="宋体" w:hAnsi="宋体"/>
                <w:color w:val="000000"/>
                <w:sz w:val="20"/>
                <w:szCs w:val="20"/>
              </w:rPr>
            </w:pPr>
            <w:r w:rsidRPr="009B30E2">
              <w:rPr>
                <w:rFonts w:ascii="宋体" w:hAnsi="宋体" w:hint="eastAsia"/>
                <w:color w:val="000000"/>
                <w:sz w:val="20"/>
                <w:szCs w:val="20"/>
              </w:rPr>
              <w:t>以财务报告为目的评估研讨班</w:t>
            </w:r>
          </w:p>
        </w:tc>
        <w:tc>
          <w:tcPr>
            <w:tcW w:w="4766" w:type="dxa"/>
            <w:shd w:val="clear" w:color="auto" w:fill="auto"/>
            <w:vAlign w:val="center"/>
          </w:tcPr>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1.公允价值计量相关会计准则介绍</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2.资产减值测试评估实务及案例讲解</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3.商誉减值中的评估重点与难点解析</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4.合并对价分摊评估实务及案例讲解</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5.投资性房地产公允价值评估及案例讲解</w:t>
            </w:r>
          </w:p>
        </w:tc>
        <w:tc>
          <w:tcPr>
            <w:tcW w:w="1418" w:type="dxa"/>
            <w:shd w:val="clear" w:color="auto" w:fill="auto"/>
            <w:vAlign w:val="center"/>
          </w:tcPr>
          <w:p w:rsidR="00F118C2" w:rsidRPr="009B30E2" w:rsidRDefault="00F118C2" w:rsidP="005E216D">
            <w:pPr>
              <w:spacing w:line="280" w:lineRule="exact"/>
              <w:jc w:val="left"/>
              <w:rPr>
                <w:rFonts w:ascii="宋体" w:hAnsi="宋体"/>
                <w:b/>
                <w:color w:val="000000"/>
                <w:sz w:val="20"/>
                <w:szCs w:val="20"/>
              </w:rPr>
            </w:pPr>
            <w:r w:rsidRPr="009B30E2">
              <w:rPr>
                <w:rFonts w:ascii="宋体" w:hAnsi="宋体" w:hint="eastAsia"/>
                <w:color w:val="000000"/>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0"/>
              </w:rPr>
              <w:t>北京国家会计学院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1"/>
              </w:rPr>
              <w:t>3</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sz w:val="20"/>
                <w:szCs w:val="21"/>
              </w:rPr>
              <w:t>网络直播</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1"/>
              </w:rPr>
              <w:t>6月22-24日</w:t>
            </w:r>
          </w:p>
        </w:tc>
      </w:tr>
      <w:tr w:rsidR="00F118C2" w:rsidRPr="009B30E2" w:rsidTr="005E216D">
        <w:trPr>
          <w:trHeight w:val="1412"/>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7</w:t>
            </w:r>
          </w:p>
        </w:tc>
        <w:tc>
          <w:tcPr>
            <w:tcW w:w="2450" w:type="dxa"/>
            <w:shd w:val="clear" w:color="auto" w:fill="auto"/>
            <w:vAlign w:val="center"/>
          </w:tcPr>
          <w:p w:rsidR="00F118C2" w:rsidRPr="002A0F30" w:rsidRDefault="00F118C2" w:rsidP="005E216D">
            <w:pPr>
              <w:spacing w:line="280" w:lineRule="exact"/>
              <w:jc w:val="left"/>
              <w:rPr>
                <w:rFonts w:ascii="宋体" w:hAnsi="宋体"/>
                <w:sz w:val="20"/>
                <w:szCs w:val="20"/>
              </w:rPr>
            </w:pPr>
            <w:r w:rsidRPr="002A0F30">
              <w:rPr>
                <w:rFonts w:ascii="宋体" w:hAnsi="宋体" w:hint="eastAsia"/>
                <w:sz w:val="20"/>
                <w:szCs w:val="21"/>
              </w:rPr>
              <w:t>西南地区（西藏）业务骨干培训班</w:t>
            </w:r>
          </w:p>
        </w:tc>
        <w:tc>
          <w:tcPr>
            <w:tcW w:w="4766" w:type="dxa"/>
            <w:shd w:val="clear" w:color="auto" w:fill="auto"/>
            <w:vAlign w:val="center"/>
          </w:tcPr>
          <w:p w:rsidR="00F118C2" w:rsidRPr="002A0F30" w:rsidRDefault="00F118C2" w:rsidP="005E216D">
            <w:pPr>
              <w:spacing w:line="280" w:lineRule="exact"/>
              <w:jc w:val="left"/>
              <w:rPr>
                <w:rFonts w:ascii="宋体" w:hAnsi="宋体"/>
                <w:sz w:val="20"/>
                <w:szCs w:val="21"/>
              </w:rPr>
            </w:pPr>
            <w:r w:rsidRPr="002A0F30">
              <w:rPr>
                <w:rFonts w:ascii="宋体" w:hAnsi="宋体" w:hint="eastAsia"/>
                <w:sz w:val="20"/>
                <w:szCs w:val="21"/>
              </w:rPr>
              <w:t>1.资产评估报告内容和格式讲解</w:t>
            </w:r>
          </w:p>
          <w:p w:rsidR="00F118C2" w:rsidRPr="002A0F30" w:rsidRDefault="00F118C2" w:rsidP="005E216D">
            <w:pPr>
              <w:spacing w:line="280" w:lineRule="exact"/>
              <w:jc w:val="left"/>
              <w:rPr>
                <w:rFonts w:ascii="宋体" w:hAnsi="宋体"/>
                <w:sz w:val="20"/>
                <w:szCs w:val="21"/>
              </w:rPr>
            </w:pPr>
            <w:r w:rsidRPr="002A0F30">
              <w:rPr>
                <w:rFonts w:ascii="宋体" w:hAnsi="宋体" w:hint="eastAsia"/>
                <w:sz w:val="20"/>
                <w:szCs w:val="21"/>
              </w:rPr>
              <w:t>2.企业国有资产评估报告审核实务30例</w:t>
            </w:r>
          </w:p>
          <w:p w:rsidR="00F118C2" w:rsidRPr="002A0F30" w:rsidRDefault="00F118C2" w:rsidP="005E216D">
            <w:pPr>
              <w:spacing w:line="280" w:lineRule="exact"/>
              <w:jc w:val="left"/>
              <w:rPr>
                <w:rFonts w:ascii="宋体" w:hAnsi="宋体"/>
                <w:sz w:val="20"/>
                <w:szCs w:val="21"/>
              </w:rPr>
            </w:pPr>
            <w:r w:rsidRPr="002A0F30">
              <w:rPr>
                <w:rFonts w:ascii="宋体" w:hAnsi="宋体" w:hint="eastAsia"/>
                <w:sz w:val="20"/>
                <w:szCs w:val="21"/>
              </w:rPr>
              <w:t>3.资产评估法律责任与案例分析</w:t>
            </w:r>
          </w:p>
          <w:p w:rsidR="00F118C2" w:rsidRPr="002A0F30" w:rsidRDefault="00F118C2" w:rsidP="005E216D">
            <w:pPr>
              <w:spacing w:line="280" w:lineRule="exact"/>
              <w:jc w:val="left"/>
              <w:rPr>
                <w:rFonts w:ascii="宋体" w:hAnsi="宋体"/>
                <w:sz w:val="20"/>
                <w:szCs w:val="21"/>
              </w:rPr>
            </w:pPr>
            <w:r w:rsidRPr="002A0F30">
              <w:rPr>
                <w:rFonts w:ascii="宋体" w:hAnsi="宋体" w:hint="eastAsia"/>
                <w:sz w:val="20"/>
                <w:szCs w:val="21"/>
              </w:rPr>
              <w:t>4.资产评估实务热点难点问题探讨</w:t>
            </w:r>
          </w:p>
        </w:tc>
        <w:tc>
          <w:tcPr>
            <w:tcW w:w="1418" w:type="dxa"/>
            <w:shd w:val="clear" w:color="auto" w:fill="auto"/>
            <w:vAlign w:val="center"/>
          </w:tcPr>
          <w:p w:rsidR="00F118C2" w:rsidRPr="002A0F30" w:rsidRDefault="00F118C2" w:rsidP="005E216D">
            <w:pPr>
              <w:spacing w:line="280" w:lineRule="exact"/>
              <w:jc w:val="left"/>
              <w:rPr>
                <w:rFonts w:ascii="宋体" w:hAnsi="宋体"/>
                <w:b/>
                <w:sz w:val="20"/>
                <w:szCs w:val="20"/>
              </w:rPr>
            </w:pPr>
            <w:r w:rsidRPr="002A0F30">
              <w:rPr>
                <w:rFonts w:ascii="宋体" w:hAnsi="宋体" w:hint="eastAsia"/>
                <w:sz w:val="20"/>
                <w:szCs w:val="20"/>
              </w:rPr>
              <w:t>西藏自治区资产评估师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拉萨</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2</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1"/>
              </w:rPr>
              <w:t>面授</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7月6-7日</w:t>
            </w:r>
          </w:p>
        </w:tc>
      </w:tr>
      <w:tr w:rsidR="00F118C2" w:rsidRPr="009B30E2" w:rsidTr="005E216D">
        <w:trPr>
          <w:trHeight w:val="1829"/>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8</w:t>
            </w:r>
          </w:p>
        </w:tc>
        <w:tc>
          <w:tcPr>
            <w:tcW w:w="2450" w:type="dxa"/>
            <w:shd w:val="clear" w:color="auto" w:fill="auto"/>
            <w:vAlign w:val="center"/>
          </w:tcPr>
          <w:p w:rsidR="00F118C2" w:rsidRPr="009B30E2" w:rsidRDefault="00F118C2" w:rsidP="005E216D">
            <w:pPr>
              <w:spacing w:line="260" w:lineRule="exact"/>
              <w:jc w:val="left"/>
              <w:rPr>
                <w:rFonts w:ascii="宋体" w:hAnsi="宋体"/>
                <w:sz w:val="20"/>
                <w:szCs w:val="20"/>
              </w:rPr>
            </w:pPr>
            <w:r>
              <w:rPr>
                <w:rFonts w:ascii="宋体" w:hAnsi="宋体" w:hint="eastAsia"/>
                <w:sz w:val="20"/>
                <w:szCs w:val="20"/>
              </w:rPr>
              <w:t>知识产权</w:t>
            </w:r>
            <w:r w:rsidRPr="009B30E2">
              <w:rPr>
                <w:rFonts w:ascii="宋体" w:hAnsi="宋体" w:hint="eastAsia"/>
                <w:sz w:val="20"/>
                <w:szCs w:val="20"/>
              </w:rPr>
              <w:t>评估研讨班</w:t>
            </w:r>
          </w:p>
        </w:tc>
        <w:tc>
          <w:tcPr>
            <w:tcW w:w="4766" w:type="dxa"/>
            <w:shd w:val="clear" w:color="auto" w:fill="auto"/>
            <w:vAlign w:val="center"/>
          </w:tcPr>
          <w:p w:rsidR="00F118C2" w:rsidRPr="00CD1FB3" w:rsidRDefault="00F118C2" w:rsidP="005E216D">
            <w:pPr>
              <w:spacing w:line="280" w:lineRule="exact"/>
              <w:jc w:val="left"/>
              <w:rPr>
                <w:rFonts w:ascii="宋体" w:hAnsi="宋体"/>
                <w:sz w:val="20"/>
                <w:szCs w:val="21"/>
              </w:rPr>
            </w:pPr>
            <w:r w:rsidRPr="00CD1FB3">
              <w:rPr>
                <w:rFonts w:ascii="宋体" w:hAnsi="宋体" w:hint="eastAsia"/>
                <w:sz w:val="20"/>
                <w:szCs w:val="21"/>
              </w:rPr>
              <w:t>1.知识产权相关法律法规解读</w:t>
            </w:r>
          </w:p>
          <w:p w:rsidR="00F118C2" w:rsidRPr="00CD1FB3" w:rsidRDefault="00F118C2" w:rsidP="005E216D">
            <w:pPr>
              <w:spacing w:line="280" w:lineRule="exact"/>
              <w:jc w:val="left"/>
              <w:rPr>
                <w:rFonts w:ascii="宋体" w:hAnsi="宋体"/>
                <w:sz w:val="20"/>
                <w:szCs w:val="21"/>
              </w:rPr>
            </w:pPr>
            <w:r w:rsidRPr="00CD1FB3">
              <w:rPr>
                <w:rFonts w:ascii="宋体" w:hAnsi="宋体" w:hint="eastAsia"/>
                <w:sz w:val="20"/>
                <w:szCs w:val="21"/>
              </w:rPr>
              <w:t>2.专利权评估的重点难点问题</w:t>
            </w:r>
          </w:p>
          <w:p w:rsidR="00F118C2" w:rsidRPr="00CD1FB3" w:rsidRDefault="00F118C2" w:rsidP="005E216D">
            <w:pPr>
              <w:spacing w:line="280" w:lineRule="exact"/>
              <w:jc w:val="left"/>
              <w:rPr>
                <w:rFonts w:ascii="宋体" w:hAnsi="宋体"/>
                <w:sz w:val="20"/>
                <w:szCs w:val="21"/>
              </w:rPr>
            </w:pPr>
            <w:r w:rsidRPr="00CD1FB3">
              <w:rPr>
                <w:rFonts w:ascii="宋体" w:hAnsi="宋体" w:hint="eastAsia"/>
                <w:sz w:val="20"/>
                <w:szCs w:val="21"/>
              </w:rPr>
              <w:t>3.商标权评估的重点难点问题</w:t>
            </w:r>
          </w:p>
          <w:p w:rsidR="00F118C2" w:rsidRPr="00CD1FB3" w:rsidRDefault="00F118C2" w:rsidP="005E216D">
            <w:pPr>
              <w:spacing w:line="280" w:lineRule="exact"/>
              <w:jc w:val="left"/>
              <w:rPr>
                <w:rFonts w:ascii="宋体" w:hAnsi="宋体"/>
                <w:sz w:val="20"/>
                <w:szCs w:val="21"/>
              </w:rPr>
            </w:pPr>
            <w:r w:rsidRPr="00CD1FB3">
              <w:rPr>
                <w:rFonts w:ascii="宋体" w:hAnsi="宋体" w:hint="eastAsia"/>
                <w:sz w:val="20"/>
                <w:szCs w:val="21"/>
              </w:rPr>
              <w:t>4.著作权评估的重点难点问题</w:t>
            </w:r>
          </w:p>
          <w:p w:rsidR="00F118C2" w:rsidRPr="00CD1FB3" w:rsidRDefault="00F118C2" w:rsidP="005E216D">
            <w:pPr>
              <w:spacing w:line="280" w:lineRule="exact"/>
              <w:jc w:val="left"/>
              <w:rPr>
                <w:rFonts w:ascii="宋体" w:hAnsi="宋体"/>
                <w:sz w:val="20"/>
                <w:szCs w:val="21"/>
              </w:rPr>
            </w:pPr>
            <w:r w:rsidRPr="00CD1FB3">
              <w:rPr>
                <w:rFonts w:ascii="宋体" w:hAnsi="宋体" w:hint="eastAsia"/>
                <w:sz w:val="20"/>
                <w:szCs w:val="21"/>
              </w:rPr>
              <w:t>5.科技成果转化价值评估重点难点问题</w:t>
            </w:r>
          </w:p>
          <w:p w:rsidR="00F118C2" w:rsidRPr="009B30E2" w:rsidRDefault="00F118C2" w:rsidP="005E216D">
            <w:pPr>
              <w:spacing w:line="280" w:lineRule="exact"/>
              <w:jc w:val="left"/>
              <w:rPr>
                <w:rFonts w:ascii="宋体" w:hAnsi="宋体"/>
                <w:sz w:val="20"/>
                <w:szCs w:val="21"/>
              </w:rPr>
            </w:pPr>
            <w:r w:rsidRPr="00CD1FB3">
              <w:rPr>
                <w:rFonts w:ascii="宋体" w:hAnsi="宋体" w:hint="eastAsia"/>
                <w:sz w:val="20"/>
                <w:szCs w:val="21"/>
              </w:rPr>
              <w:t>6.知识产权证券化评估重点难点问题</w:t>
            </w:r>
          </w:p>
        </w:tc>
        <w:tc>
          <w:tcPr>
            <w:tcW w:w="1418" w:type="dxa"/>
            <w:shd w:val="clear" w:color="auto" w:fill="auto"/>
            <w:vAlign w:val="center"/>
          </w:tcPr>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sz w:val="20"/>
                <w:szCs w:val="21"/>
              </w:rPr>
              <w:t>厦门国家会计学院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3</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1"/>
              </w:rPr>
              <w:t>面授</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1"/>
              </w:rPr>
            </w:pPr>
            <w:r w:rsidRPr="009B30E2">
              <w:rPr>
                <w:rFonts w:ascii="宋体" w:hAnsi="宋体" w:hint="eastAsia"/>
                <w:color w:val="000000"/>
                <w:sz w:val="20"/>
                <w:szCs w:val="21"/>
              </w:rPr>
              <w:t>9月7-9日</w:t>
            </w:r>
          </w:p>
        </w:tc>
      </w:tr>
      <w:tr w:rsidR="00F118C2" w:rsidRPr="009B30E2" w:rsidTr="005E216D">
        <w:trPr>
          <w:trHeight w:val="1539"/>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9</w:t>
            </w:r>
          </w:p>
        </w:tc>
        <w:tc>
          <w:tcPr>
            <w:tcW w:w="2450" w:type="dxa"/>
            <w:shd w:val="clear" w:color="auto" w:fill="auto"/>
            <w:vAlign w:val="center"/>
          </w:tcPr>
          <w:p w:rsidR="00F118C2" w:rsidRPr="009B30E2" w:rsidRDefault="00F118C2" w:rsidP="005E216D">
            <w:pPr>
              <w:spacing w:line="280" w:lineRule="exact"/>
              <w:jc w:val="left"/>
              <w:rPr>
                <w:rFonts w:ascii="宋体" w:hAnsi="宋体"/>
                <w:color w:val="000000"/>
                <w:sz w:val="20"/>
                <w:szCs w:val="21"/>
              </w:rPr>
            </w:pPr>
            <w:r w:rsidRPr="009B30E2">
              <w:rPr>
                <w:rFonts w:ascii="宋体" w:hAnsi="宋体" w:hint="eastAsia"/>
                <w:color w:val="000000"/>
                <w:sz w:val="20"/>
                <w:szCs w:val="21"/>
              </w:rPr>
              <w:t>企业价值评估研讨班</w:t>
            </w:r>
          </w:p>
        </w:tc>
        <w:tc>
          <w:tcPr>
            <w:tcW w:w="4766" w:type="dxa"/>
            <w:shd w:val="clear" w:color="auto" w:fill="auto"/>
            <w:vAlign w:val="center"/>
          </w:tcPr>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1.运用资产基础法评估企业价值的重点难点问题</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2.运用收益法评估企业价值的重点难点问题</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3.运用市场法评估企业价值的重点难点问题</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4.企业价值评估涉及的宏观经济分析</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5.企业价值评估涉及的行业分析</w:t>
            </w:r>
          </w:p>
        </w:tc>
        <w:tc>
          <w:tcPr>
            <w:tcW w:w="1418" w:type="dxa"/>
            <w:shd w:val="clear" w:color="auto" w:fill="auto"/>
            <w:vAlign w:val="center"/>
          </w:tcPr>
          <w:p w:rsidR="00F118C2" w:rsidRPr="009B30E2" w:rsidRDefault="00F118C2" w:rsidP="005E216D">
            <w:pPr>
              <w:spacing w:line="280" w:lineRule="exact"/>
              <w:rPr>
                <w:rFonts w:ascii="宋体" w:hAnsi="宋体"/>
                <w:color w:val="000000"/>
                <w:sz w:val="20"/>
                <w:szCs w:val="20"/>
              </w:rPr>
            </w:pPr>
            <w:r w:rsidRPr="009B30E2">
              <w:rPr>
                <w:rFonts w:ascii="宋体" w:hAnsi="宋体" w:hint="eastAsia"/>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sz w:val="20"/>
                <w:szCs w:val="21"/>
              </w:rPr>
              <w:t>厦门国家会计学院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3</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1"/>
              </w:rPr>
              <w:t>面授</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9月27-29日</w:t>
            </w:r>
          </w:p>
        </w:tc>
      </w:tr>
      <w:tr w:rsidR="00F118C2" w:rsidRPr="009B30E2" w:rsidTr="005E216D">
        <w:trPr>
          <w:trHeight w:val="1538"/>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lastRenderedPageBreak/>
              <w:t>10</w:t>
            </w:r>
          </w:p>
        </w:tc>
        <w:tc>
          <w:tcPr>
            <w:tcW w:w="2450" w:type="dxa"/>
            <w:shd w:val="clear" w:color="auto" w:fill="auto"/>
            <w:vAlign w:val="center"/>
          </w:tcPr>
          <w:p w:rsidR="00F118C2" w:rsidRPr="009B30E2" w:rsidRDefault="00F118C2" w:rsidP="005E216D">
            <w:pPr>
              <w:spacing w:line="280" w:lineRule="exact"/>
              <w:jc w:val="left"/>
              <w:rPr>
                <w:rFonts w:ascii="宋体" w:hAnsi="宋体"/>
                <w:color w:val="000000"/>
                <w:sz w:val="20"/>
                <w:szCs w:val="21"/>
              </w:rPr>
            </w:pPr>
            <w:r>
              <w:rPr>
                <w:rFonts w:ascii="宋体" w:hAnsi="宋体" w:hint="eastAsia"/>
                <w:color w:val="000000"/>
                <w:sz w:val="20"/>
                <w:szCs w:val="21"/>
              </w:rPr>
              <w:t>企业破产重整</w:t>
            </w:r>
            <w:r w:rsidRPr="009B30E2">
              <w:rPr>
                <w:rFonts w:ascii="宋体" w:hAnsi="宋体" w:hint="eastAsia"/>
                <w:color w:val="000000"/>
                <w:sz w:val="20"/>
                <w:szCs w:val="21"/>
              </w:rPr>
              <w:t>评估研讨班</w:t>
            </w:r>
          </w:p>
        </w:tc>
        <w:tc>
          <w:tcPr>
            <w:tcW w:w="4766" w:type="dxa"/>
            <w:shd w:val="clear" w:color="auto" w:fill="auto"/>
            <w:vAlign w:val="center"/>
          </w:tcPr>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1.</w:t>
            </w:r>
            <w:r>
              <w:rPr>
                <w:rFonts w:ascii="宋体" w:hAnsi="宋体" w:hint="eastAsia"/>
                <w:color w:val="000000"/>
                <w:sz w:val="20"/>
                <w:szCs w:val="20"/>
              </w:rPr>
              <w:t>《企业破产法》及相关政策制度解读</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2.</w:t>
            </w:r>
            <w:r>
              <w:rPr>
                <w:rFonts w:ascii="宋体" w:hAnsi="宋体" w:hint="eastAsia"/>
                <w:color w:val="000000"/>
                <w:sz w:val="20"/>
                <w:szCs w:val="20"/>
              </w:rPr>
              <w:t>破产重整的模式与资产处置</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3.</w:t>
            </w:r>
            <w:r>
              <w:rPr>
                <w:rFonts w:ascii="宋体" w:hAnsi="宋体" w:hint="eastAsia"/>
                <w:color w:val="000000"/>
                <w:sz w:val="20"/>
                <w:szCs w:val="20"/>
              </w:rPr>
              <w:t>破产重整价值衡量与资产评估</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4.</w:t>
            </w:r>
            <w:r>
              <w:rPr>
                <w:rFonts w:ascii="宋体" w:hAnsi="宋体" w:hint="eastAsia"/>
                <w:color w:val="000000"/>
                <w:sz w:val="20"/>
                <w:szCs w:val="20"/>
              </w:rPr>
              <w:t>破产重整资产评估的重点难点问题分析</w:t>
            </w:r>
          </w:p>
          <w:p w:rsidR="00F118C2" w:rsidRPr="009B30E2" w:rsidRDefault="00F118C2" w:rsidP="005E216D">
            <w:pPr>
              <w:spacing w:line="260" w:lineRule="exact"/>
              <w:jc w:val="left"/>
              <w:rPr>
                <w:rFonts w:ascii="宋体" w:hAnsi="宋体"/>
                <w:color w:val="000000"/>
                <w:sz w:val="20"/>
                <w:szCs w:val="20"/>
              </w:rPr>
            </w:pPr>
            <w:r w:rsidRPr="009B30E2">
              <w:rPr>
                <w:rFonts w:ascii="宋体" w:hAnsi="宋体" w:hint="eastAsia"/>
                <w:color w:val="000000"/>
                <w:sz w:val="20"/>
                <w:szCs w:val="20"/>
              </w:rPr>
              <w:t>5.</w:t>
            </w:r>
            <w:r>
              <w:rPr>
                <w:rFonts w:ascii="宋体" w:hAnsi="宋体" w:hint="eastAsia"/>
                <w:color w:val="000000"/>
                <w:sz w:val="20"/>
                <w:szCs w:val="20"/>
              </w:rPr>
              <w:t>破产重整资产评估典型案例分析与讨论</w:t>
            </w:r>
          </w:p>
        </w:tc>
        <w:tc>
          <w:tcPr>
            <w:tcW w:w="1418" w:type="dxa"/>
            <w:shd w:val="clear" w:color="auto" w:fill="auto"/>
            <w:vAlign w:val="center"/>
          </w:tcPr>
          <w:p w:rsidR="00F118C2" w:rsidRPr="009B30E2" w:rsidRDefault="00F118C2" w:rsidP="005E216D">
            <w:pPr>
              <w:spacing w:line="280" w:lineRule="exact"/>
              <w:rPr>
                <w:rFonts w:ascii="宋体" w:hAnsi="宋体"/>
                <w:color w:val="000000"/>
                <w:sz w:val="20"/>
                <w:szCs w:val="20"/>
              </w:rPr>
            </w:pPr>
            <w:r w:rsidRPr="009B30E2">
              <w:rPr>
                <w:rFonts w:ascii="宋体" w:hAnsi="宋体" w:hint="eastAsia"/>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sz w:val="20"/>
                <w:szCs w:val="21"/>
              </w:rPr>
              <w:t>厦门国家会计学院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3</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1"/>
              </w:rPr>
              <w:t>面授</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10月12-14日</w:t>
            </w:r>
          </w:p>
        </w:tc>
      </w:tr>
      <w:tr w:rsidR="00F118C2" w:rsidRPr="009B30E2" w:rsidTr="005E216D">
        <w:trPr>
          <w:trHeight w:val="2977"/>
          <w:jc w:val="center"/>
        </w:trPr>
        <w:tc>
          <w:tcPr>
            <w:tcW w:w="852" w:type="dxa"/>
            <w:shd w:val="clear" w:color="auto" w:fill="auto"/>
            <w:vAlign w:val="center"/>
          </w:tcPr>
          <w:p w:rsidR="00F118C2" w:rsidRPr="009B30E2" w:rsidRDefault="00F118C2" w:rsidP="005E216D">
            <w:pPr>
              <w:spacing w:line="260" w:lineRule="exact"/>
              <w:jc w:val="center"/>
              <w:rPr>
                <w:rFonts w:ascii="宋体" w:hAnsi="宋体"/>
                <w:color w:val="000000"/>
                <w:sz w:val="20"/>
                <w:szCs w:val="20"/>
              </w:rPr>
            </w:pPr>
            <w:r w:rsidRPr="009B30E2">
              <w:rPr>
                <w:rFonts w:ascii="宋体" w:hAnsi="宋体" w:hint="eastAsia"/>
                <w:color w:val="000000"/>
                <w:sz w:val="20"/>
                <w:szCs w:val="20"/>
              </w:rPr>
              <w:t>11</w:t>
            </w:r>
          </w:p>
        </w:tc>
        <w:tc>
          <w:tcPr>
            <w:tcW w:w="2450" w:type="dxa"/>
            <w:shd w:val="clear" w:color="auto" w:fill="auto"/>
            <w:vAlign w:val="center"/>
          </w:tcPr>
          <w:p w:rsidR="00F118C2" w:rsidRPr="009B30E2" w:rsidRDefault="00F118C2" w:rsidP="005E216D">
            <w:pPr>
              <w:spacing w:line="280" w:lineRule="exact"/>
              <w:jc w:val="left"/>
              <w:rPr>
                <w:rFonts w:ascii="宋体" w:hAnsi="宋体"/>
                <w:color w:val="000000"/>
                <w:sz w:val="20"/>
                <w:szCs w:val="20"/>
              </w:rPr>
            </w:pPr>
            <w:r w:rsidRPr="009B30E2">
              <w:rPr>
                <w:rFonts w:ascii="宋体" w:hAnsi="宋体" w:hint="eastAsia"/>
                <w:color w:val="000000"/>
                <w:sz w:val="20"/>
                <w:szCs w:val="21"/>
              </w:rPr>
              <w:t>金融工具与资产评估研讨班</w:t>
            </w:r>
          </w:p>
        </w:tc>
        <w:tc>
          <w:tcPr>
            <w:tcW w:w="4766" w:type="dxa"/>
            <w:shd w:val="clear" w:color="auto" w:fill="auto"/>
            <w:vAlign w:val="center"/>
          </w:tcPr>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0"/>
              </w:rPr>
              <w:t>1.</w:t>
            </w:r>
            <w:r w:rsidRPr="009B30E2">
              <w:rPr>
                <w:rFonts w:ascii="宋体" w:hAnsi="宋体" w:hint="eastAsia"/>
                <w:color w:val="000000"/>
                <w:sz w:val="20"/>
                <w:szCs w:val="21"/>
              </w:rPr>
              <w:t>金融工具的会计核算与披露</w:t>
            </w:r>
          </w:p>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1"/>
              </w:rPr>
              <w:t>2.固定收益证券及常见基础金融工具的评估</w:t>
            </w:r>
          </w:p>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1"/>
              </w:rPr>
              <w:t>3.可转（交）换债券的评估实务与案例分析</w:t>
            </w:r>
          </w:p>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1"/>
              </w:rPr>
              <w:t>4.优先股权益或具有优先股东权利特征的普通股权益的评估实务与案例分析</w:t>
            </w:r>
          </w:p>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1"/>
              </w:rPr>
              <w:t>5.资产证券化产品评估实务与案例分析</w:t>
            </w:r>
          </w:p>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1"/>
              </w:rPr>
              <w:t>6.金融衍生工具评估实务与案例分析</w:t>
            </w:r>
          </w:p>
          <w:p w:rsidR="00F118C2" w:rsidRPr="009B30E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1"/>
              </w:rPr>
              <w:t>7.投资基金及母基金投资者权益评估实务与案例分析</w:t>
            </w:r>
          </w:p>
          <w:p w:rsidR="00F118C2" w:rsidRDefault="00F118C2" w:rsidP="005E216D">
            <w:pPr>
              <w:spacing w:line="260" w:lineRule="exact"/>
              <w:jc w:val="left"/>
              <w:rPr>
                <w:rFonts w:ascii="宋体" w:hAnsi="宋体"/>
                <w:color w:val="000000"/>
                <w:sz w:val="20"/>
                <w:szCs w:val="21"/>
              </w:rPr>
            </w:pPr>
            <w:r w:rsidRPr="009B30E2">
              <w:rPr>
                <w:rFonts w:ascii="宋体" w:hAnsi="宋体" w:hint="eastAsia"/>
                <w:color w:val="000000"/>
                <w:sz w:val="20"/>
                <w:szCs w:val="21"/>
              </w:rPr>
              <w:t>8.B-S模型在金融工具评估中的应用</w:t>
            </w:r>
          </w:p>
          <w:p w:rsidR="00F118C2" w:rsidRPr="009B30E2" w:rsidRDefault="00F118C2" w:rsidP="005E216D">
            <w:pPr>
              <w:spacing w:line="260" w:lineRule="exact"/>
              <w:jc w:val="left"/>
              <w:rPr>
                <w:rFonts w:ascii="宋体" w:hAnsi="宋体"/>
                <w:color w:val="000000"/>
                <w:sz w:val="20"/>
                <w:szCs w:val="21"/>
              </w:rPr>
            </w:pPr>
            <w:r w:rsidRPr="004839C3">
              <w:rPr>
                <w:rFonts w:ascii="宋体" w:hAnsi="宋体" w:hint="eastAsia"/>
                <w:color w:val="000000"/>
                <w:sz w:val="20"/>
                <w:szCs w:val="21"/>
              </w:rPr>
              <w:t>9.</w:t>
            </w:r>
            <w:r w:rsidRPr="004839C3">
              <w:rPr>
                <w:rFonts w:ascii="宋体" w:hAnsi="宋体"/>
                <w:color w:val="000000"/>
                <w:sz w:val="20"/>
                <w:szCs w:val="21"/>
              </w:rPr>
              <w:t>REIT</w:t>
            </w:r>
            <w:r w:rsidRPr="004839C3">
              <w:rPr>
                <w:rFonts w:ascii="宋体" w:hAnsi="宋体" w:hint="eastAsia"/>
                <w:color w:val="000000"/>
                <w:sz w:val="20"/>
                <w:szCs w:val="21"/>
              </w:rPr>
              <w:t>s项目评估实务及案例分析</w:t>
            </w:r>
          </w:p>
        </w:tc>
        <w:tc>
          <w:tcPr>
            <w:tcW w:w="1418" w:type="dxa"/>
            <w:shd w:val="clear" w:color="auto" w:fill="auto"/>
            <w:vAlign w:val="center"/>
          </w:tcPr>
          <w:p w:rsidR="00F118C2" w:rsidRPr="009B30E2" w:rsidRDefault="00F118C2" w:rsidP="005E216D">
            <w:pPr>
              <w:spacing w:line="280" w:lineRule="exact"/>
              <w:jc w:val="center"/>
              <w:rPr>
                <w:rFonts w:ascii="宋体" w:hAnsi="宋体"/>
                <w:b/>
                <w:color w:val="000000"/>
                <w:sz w:val="20"/>
                <w:szCs w:val="20"/>
              </w:rPr>
            </w:pPr>
            <w:r w:rsidRPr="009B30E2">
              <w:rPr>
                <w:rFonts w:ascii="宋体" w:hAnsi="宋体" w:hint="eastAsia"/>
                <w:color w:val="000000"/>
                <w:sz w:val="20"/>
                <w:szCs w:val="20"/>
              </w:rPr>
              <w:t>资产评估师</w:t>
            </w:r>
          </w:p>
        </w:tc>
        <w:tc>
          <w:tcPr>
            <w:tcW w:w="1461"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上海国家会计学院</w:t>
            </w:r>
          </w:p>
        </w:tc>
        <w:tc>
          <w:tcPr>
            <w:tcW w:w="807"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3</w:t>
            </w:r>
          </w:p>
        </w:tc>
        <w:tc>
          <w:tcPr>
            <w:tcW w:w="1275"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sz w:val="20"/>
                <w:szCs w:val="21"/>
              </w:rPr>
              <w:t>面授</w:t>
            </w:r>
          </w:p>
        </w:tc>
        <w:tc>
          <w:tcPr>
            <w:tcW w:w="1843" w:type="dxa"/>
            <w:shd w:val="clear" w:color="auto" w:fill="auto"/>
            <w:vAlign w:val="center"/>
          </w:tcPr>
          <w:p w:rsidR="00F118C2" w:rsidRPr="009B30E2" w:rsidRDefault="00F118C2" w:rsidP="005E216D">
            <w:pPr>
              <w:spacing w:line="280" w:lineRule="exact"/>
              <w:jc w:val="center"/>
              <w:rPr>
                <w:rFonts w:ascii="宋体" w:hAnsi="宋体"/>
                <w:color w:val="000000"/>
                <w:sz w:val="20"/>
                <w:szCs w:val="20"/>
              </w:rPr>
            </w:pPr>
            <w:r w:rsidRPr="009B30E2">
              <w:rPr>
                <w:rFonts w:ascii="宋体" w:hAnsi="宋体" w:hint="eastAsia"/>
                <w:color w:val="000000"/>
                <w:sz w:val="20"/>
                <w:szCs w:val="20"/>
              </w:rPr>
              <w:t>10月26-28日</w:t>
            </w:r>
          </w:p>
        </w:tc>
      </w:tr>
    </w:tbl>
    <w:p w:rsidR="00F118C2" w:rsidRDefault="00F118C2" w:rsidP="00F118C2">
      <w:pPr>
        <w:spacing w:line="500" w:lineRule="exact"/>
        <w:jc w:val="left"/>
        <w:rPr>
          <w:rFonts w:ascii="方正小标宋简体" w:eastAsia="方正小标宋简体" w:hAnsi="华文中宋"/>
          <w:sz w:val="44"/>
          <w:szCs w:val="44"/>
        </w:rPr>
      </w:pPr>
    </w:p>
    <w:p w:rsidR="00791A5F" w:rsidRDefault="00791A5F"/>
    <w:sectPr w:rsidR="00791A5F" w:rsidSect="008A309D">
      <w:pgSz w:w="16838" w:h="11906" w:orient="landscape"/>
      <w:pgMar w:top="1797" w:right="1440" w:bottom="1287" w:left="1440" w:header="851" w:footer="992" w:gutter="0"/>
      <w:cols w:space="425"/>
      <w:docGrid w:type="lines" w:linePitch="29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8C2"/>
    <w:rsid w:val="00791A5F"/>
    <w:rsid w:val="00F11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8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2021-03-19T05:15:00Z</dcterms:created>
  <dcterms:modified xsi:type="dcterms:W3CDTF">2021-03-19T05:18:00Z</dcterms:modified>
</cp:coreProperties>
</file>